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047"/>
        <w:gridCol w:w="5486"/>
      </w:tblGrid>
      <w:tr w:rsidR="00CD6D30" w14:paraId="101C4664" w14:textId="77777777">
        <w:trPr>
          <w:cantSplit/>
        </w:trPr>
        <w:tc>
          <w:tcPr>
            <w:tcW w:w="709" w:type="dxa"/>
          </w:tcPr>
          <w:p w14:paraId="337C01C6" w14:textId="77777777" w:rsidR="004760ED" w:rsidRDefault="00647DFE">
            <w:pPr>
              <w:pStyle w:val="Overskrift2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538D3832" wp14:editId="6BB1C162">
                  <wp:extent cx="354330" cy="354330"/>
                  <wp:effectExtent l="0" t="0" r="7620" b="7620"/>
                  <wp:docPr id="1" name="Bilde 1" descr="Logo 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Logo 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dxa"/>
          </w:tcPr>
          <w:p w14:paraId="375CD356" w14:textId="77777777" w:rsidR="004760ED" w:rsidRDefault="00647DFE">
            <w:pPr>
              <w:pStyle w:val="Overskrift2"/>
            </w:pPr>
            <w:r>
              <w:t xml:space="preserve">FREDRIKSTAD KOMMUNE  </w:t>
            </w:r>
          </w:p>
          <w:p w14:paraId="7F244BE0" w14:textId="77777777" w:rsidR="004760ED" w:rsidRDefault="004760ED"/>
        </w:tc>
        <w:tc>
          <w:tcPr>
            <w:tcW w:w="5486" w:type="dxa"/>
          </w:tcPr>
          <w:p w14:paraId="2E7FD513" w14:textId="77777777" w:rsidR="004760ED" w:rsidRDefault="00647DFE">
            <w:pPr>
              <w:pStyle w:val="Overskrift3"/>
            </w:pPr>
            <w:r>
              <w:t>VIRKSOMHETSSTYRING OG ØKONOMI</w:t>
            </w:r>
          </w:p>
          <w:p w14:paraId="791E07C0" w14:textId="77777777" w:rsidR="004760ED" w:rsidRDefault="004760ED"/>
        </w:tc>
      </w:tr>
    </w:tbl>
    <w:p w14:paraId="27C524B3" w14:textId="77777777" w:rsidR="004760ED" w:rsidRDefault="004760ED"/>
    <w:p w14:paraId="511DAD9C" w14:textId="77777777" w:rsidR="004760ED" w:rsidRDefault="004760ED"/>
    <w:p w14:paraId="7A9A178E" w14:textId="77777777" w:rsidR="004760ED" w:rsidRDefault="004760ED"/>
    <w:p w14:paraId="04869348" w14:textId="77777777" w:rsidR="004760ED" w:rsidRDefault="00647DFE">
      <w:pPr>
        <w:pStyle w:val="Overskrift1"/>
      </w:pPr>
      <w:r>
        <w:t>NOTAT</w:t>
      </w: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119"/>
      </w:tblGrid>
      <w:tr w:rsidR="00CD6D30" w14:paraId="15C55F93" w14:textId="77777777">
        <w:tc>
          <w:tcPr>
            <w:tcW w:w="1984" w:type="dxa"/>
          </w:tcPr>
          <w:p w14:paraId="39CCEBD3" w14:textId="77777777" w:rsidR="004760ED" w:rsidRDefault="00647DFE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Saksnr</w:t>
            </w:r>
            <w:proofErr w:type="spellEnd"/>
            <w:r>
              <w:rPr>
                <w:b/>
                <w:sz w:val="18"/>
              </w:rPr>
              <w:t>.:</w:t>
            </w:r>
          </w:p>
        </w:tc>
        <w:tc>
          <w:tcPr>
            <w:tcW w:w="3119" w:type="dxa"/>
          </w:tcPr>
          <w:p w14:paraId="057FE01D" w14:textId="77777777" w:rsidR="004760ED" w:rsidRDefault="004760ED">
            <w:pPr>
              <w:rPr>
                <w:sz w:val="18"/>
              </w:rPr>
            </w:pPr>
          </w:p>
        </w:tc>
      </w:tr>
      <w:tr w:rsidR="00CD6D30" w14:paraId="0667AE01" w14:textId="77777777">
        <w:tc>
          <w:tcPr>
            <w:tcW w:w="1984" w:type="dxa"/>
          </w:tcPr>
          <w:p w14:paraId="4FF0563B" w14:textId="77777777" w:rsidR="004760ED" w:rsidRDefault="00647DFE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Dokumentnr</w:t>
            </w:r>
            <w:proofErr w:type="spellEnd"/>
            <w:r>
              <w:rPr>
                <w:b/>
                <w:sz w:val="18"/>
              </w:rPr>
              <w:t>.:</w:t>
            </w:r>
          </w:p>
        </w:tc>
        <w:tc>
          <w:tcPr>
            <w:tcW w:w="3119" w:type="dxa"/>
          </w:tcPr>
          <w:p w14:paraId="5228E861" w14:textId="77777777" w:rsidR="004760ED" w:rsidRDefault="004760ED">
            <w:pPr>
              <w:rPr>
                <w:sz w:val="18"/>
              </w:rPr>
            </w:pPr>
          </w:p>
        </w:tc>
      </w:tr>
      <w:tr w:rsidR="00CD6D30" w14:paraId="65F76AE6" w14:textId="77777777">
        <w:tc>
          <w:tcPr>
            <w:tcW w:w="1984" w:type="dxa"/>
          </w:tcPr>
          <w:p w14:paraId="528B0AE5" w14:textId="77777777" w:rsidR="004760ED" w:rsidRDefault="00647DFE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Løpenr</w:t>
            </w:r>
            <w:proofErr w:type="spellEnd"/>
            <w:r>
              <w:rPr>
                <w:b/>
                <w:sz w:val="18"/>
              </w:rPr>
              <w:t>.:</w:t>
            </w:r>
          </w:p>
        </w:tc>
        <w:tc>
          <w:tcPr>
            <w:tcW w:w="3119" w:type="dxa"/>
          </w:tcPr>
          <w:p w14:paraId="3B2DC550" w14:textId="77777777" w:rsidR="004760ED" w:rsidRDefault="004760ED">
            <w:pPr>
              <w:rPr>
                <w:sz w:val="18"/>
              </w:rPr>
            </w:pPr>
          </w:p>
        </w:tc>
      </w:tr>
      <w:tr w:rsidR="00CD6D30" w14:paraId="1880433A" w14:textId="77777777">
        <w:tc>
          <w:tcPr>
            <w:tcW w:w="1984" w:type="dxa"/>
          </w:tcPr>
          <w:p w14:paraId="5FCCD56A" w14:textId="77777777" w:rsidR="004760ED" w:rsidRDefault="00647DF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Dato:</w:t>
            </w:r>
            <w:r w:rsidR="00770994">
              <w:rPr>
                <w:b/>
                <w:sz w:val="18"/>
              </w:rPr>
              <w:t xml:space="preserve"> </w:t>
            </w:r>
            <w:r w:rsidR="00581784">
              <w:rPr>
                <w:sz w:val="18"/>
              </w:rPr>
              <w:t>10.05</w:t>
            </w:r>
            <w:r w:rsidR="00770994" w:rsidRPr="00770994">
              <w:rPr>
                <w:sz w:val="18"/>
              </w:rPr>
              <w:t>.2022</w:t>
            </w:r>
          </w:p>
        </w:tc>
        <w:tc>
          <w:tcPr>
            <w:tcW w:w="3119" w:type="dxa"/>
          </w:tcPr>
          <w:p w14:paraId="502437DF" w14:textId="77777777" w:rsidR="004760ED" w:rsidRPr="00E578CA" w:rsidRDefault="004760ED">
            <w:pPr>
              <w:rPr>
                <w:bCs/>
                <w:sz w:val="18"/>
              </w:rPr>
            </w:pPr>
          </w:p>
        </w:tc>
      </w:tr>
      <w:tr w:rsidR="00CD6D30" w14:paraId="6FA8E3FB" w14:textId="77777777">
        <w:tc>
          <w:tcPr>
            <w:tcW w:w="1984" w:type="dxa"/>
          </w:tcPr>
          <w:p w14:paraId="0B9FBA0D" w14:textId="77777777" w:rsidR="004760ED" w:rsidRDefault="00647DF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Gradering:</w:t>
            </w:r>
          </w:p>
        </w:tc>
        <w:tc>
          <w:tcPr>
            <w:tcW w:w="3119" w:type="dxa"/>
          </w:tcPr>
          <w:p w14:paraId="09B13E1F" w14:textId="77777777" w:rsidR="004760ED" w:rsidRDefault="004760ED">
            <w:pPr>
              <w:rPr>
                <w:sz w:val="18"/>
              </w:rPr>
            </w:pPr>
            <w:bookmarkStart w:id="0" w:name="UoffParagraf"/>
            <w:bookmarkEnd w:id="0"/>
          </w:p>
        </w:tc>
      </w:tr>
      <w:tr w:rsidR="00CD6D30" w14:paraId="4B222B7C" w14:textId="77777777">
        <w:tc>
          <w:tcPr>
            <w:tcW w:w="1984" w:type="dxa"/>
          </w:tcPr>
          <w:p w14:paraId="3D3F0148" w14:textId="77777777" w:rsidR="004760ED" w:rsidRDefault="00647DF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Klassering:</w:t>
            </w:r>
          </w:p>
        </w:tc>
        <w:tc>
          <w:tcPr>
            <w:tcW w:w="3119" w:type="dxa"/>
          </w:tcPr>
          <w:p w14:paraId="3520EC9E" w14:textId="77777777" w:rsidR="004760ED" w:rsidRDefault="004760ED">
            <w:pPr>
              <w:rPr>
                <w:sz w:val="18"/>
              </w:rPr>
            </w:pPr>
          </w:p>
        </w:tc>
      </w:tr>
    </w:tbl>
    <w:p w14:paraId="78EB15D3" w14:textId="77777777" w:rsidR="004760ED" w:rsidRDefault="004760ED"/>
    <w:p w14:paraId="6DB1416D" w14:textId="77777777" w:rsidR="004760ED" w:rsidRDefault="004760ED"/>
    <w:p w14:paraId="4427E384" w14:textId="77777777" w:rsidR="004760ED" w:rsidRPr="00770994" w:rsidRDefault="00647DFE" w:rsidP="00770994">
      <w:pPr>
        <w:rPr>
          <w:rFonts w:cs="Arial"/>
        </w:rPr>
      </w:pPr>
      <w:r w:rsidRPr="00770994">
        <w:rPr>
          <w:rFonts w:cs="Arial"/>
          <w:b/>
          <w:bCs/>
        </w:rPr>
        <w:t>Til: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8"/>
        <w:gridCol w:w="6184"/>
      </w:tblGrid>
      <w:tr w:rsidR="00CD6D30" w:rsidRPr="00770994" w14:paraId="6912A221" w14:textId="77777777" w:rsidTr="00426766">
        <w:tc>
          <w:tcPr>
            <w:tcW w:w="3756" w:type="dxa"/>
          </w:tcPr>
          <w:p w14:paraId="49500E9A" w14:textId="77777777" w:rsidR="00C00592" w:rsidRPr="00770994" w:rsidRDefault="00647DFE" w:rsidP="00770994">
            <w:pPr>
              <w:rPr>
                <w:rFonts w:cs="Arial"/>
              </w:rPr>
            </w:pPr>
            <w:bookmarkStart w:id="1" w:name="InterneMottakereTabell"/>
            <w:bookmarkEnd w:id="1"/>
            <w:r w:rsidRPr="00770994">
              <w:rPr>
                <w:rFonts w:cs="Arial"/>
              </w:rPr>
              <w:t>Formannskapet</w:t>
            </w:r>
          </w:p>
        </w:tc>
        <w:tc>
          <w:tcPr>
            <w:tcW w:w="6237" w:type="dxa"/>
          </w:tcPr>
          <w:p w14:paraId="1F4D0702" w14:textId="77777777" w:rsidR="00C00592" w:rsidRPr="00770994" w:rsidRDefault="00C00592" w:rsidP="00770994">
            <w:pPr>
              <w:rPr>
                <w:rFonts w:cs="Arial"/>
              </w:rPr>
            </w:pPr>
          </w:p>
        </w:tc>
      </w:tr>
    </w:tbl>
    <w:p w14:paraId="0AE2B3FE" w14:textId="77777777" w:rsidR="004760ED" w:rsidRPr="00770994" w:rsidRDefault="004760ED" w:rsidP="00770994">
      <w:pPr>
        <w:rPr>
          <w:rFonts w:cs="Arial"/>
        </w:rPr>
      </w:pPr>
    </w:p>
    <w:p w14:paraId="361FCF3F" w14:textId="77777777" w:rsidR="004760ED" w:rsidRPr="00770994" w:rsidRDefault="004760ED" w:rsidP="00770994">
      <w:pPr>
        <w:rPr>
          <w:rFonts w:cs="Arial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D6D30" w:rsidRPr="00770994" w14:paraId="2B3B4F11" w14:textId="77777777" w:rsidTr="00C00592">
        <w:tc>
          <w:tcPr>
            <w:tcW w:w="9993" w:type="dxa"/>
          </w:tcPr>
          <w:p w14:paraId="7D5E71A9" w14:textId="77777777" w:rsidR="004760ED" w:rsidRPr="00770994" w:rsidRDefault="00647DFE" w:rsidP="00770994">
            <w:pPr>
              <w:rPr>
                <w:rFonts w:cs="Arial"/>
                <w:b/>
                <w:bCs/>
              </w:rPr>
            </w:pPr>
            <w:r w:rsidRPr="00770994">
              <w:rPr>
                <w:rFonts w:cs="Arial"/>
                <w:b/>
                <w:bCs/>
              </w:rPr>
              <w:t>Fra:</w:t>
            </w:r>
          </w:p>
        </w:tc>
      </w:tr>
      <w:tr w:rsidR="00CD6D30" w:rsidRPr="00770994" w14:paraId="60916F75" w14:textId="77777777" w:rsidTr="00C00592">
        <w:tc>
          <w:tcPr>
            <w:tcW w:w="9993" w:type="dxa"/>
          </w:tcPr>
          <w:p w14:paraId="1D54FD98" w14:textId="77777777" w:rsidR="004760ED" w:rsidRPr="00770994" w:rsidRDefault="00647DFE" w:rsidP="00770994">
            <w:pPr>
              <w:rPr>
                <w:rFonts w:cs="Arial"/>
              </w:rPr>
            </w:pPr>
            <w:r w:rsidRPr="00770994">
              <w:rPr>
                <w:rFonts w:cs="Arial"/>
              </w:rPr>
              <w:t>Kommunedirektør</w:t>
            </w:r>
            <w:r w:rsidR="00AF1202">
              <w:rPr>
                <w:rFonts w:cs="Arial"/>
              </w:rPr>
              <w:t>en</w:t>
            </w:r>
          </w:p>
        </w:tc>
      </w:tr>
    </w:tbl>
    <w:p w14:paraId="466DC108" w14:textId="77777777" w:rsidR="004760ED" w:rsidRDefault="004760ED" w:rsidP="00770994">
      <w:pPr>
        <w:rPr>
          <w:rFonts w:cs="Arial"/>
        </w:rPr>
      </w:pPr>
    </w:p>
    <w:p w14:paraId="7B932E76" w14:textId="77777777" w:rsidR="00770994" w:rsidRDefault="00770994" w:rsidP="00770994">
      <w:pPr>
        <w:rPr>
          <w:rFonts w:cs="Arial"/>
        </w:rPr>
      </w:pPr>
    </w:p>
    <w:p w14:paraId="586A6DE9" w14:textId="77777777" w:rsidR="00770994" w:rsidRPr="00770994" w:rsidRDefault="00770994" w:rsidP="00770994">
      <w:pPr>
        <w:rPr>
          <w:rFonts w:cs="Arial"/>
        </w:rPr>
      </w:pPr>
    </w:p>
    <w:p w14:paraId="06076607" w14:textId="77777777" w:rsidR="00770994" w:rsidRPr="00770994" w:rsidRDefault="00770994" w:rsidP="00770994">
      <w:pPr>
        <w:rPr>
          <w:rFonts w:cs="Arial"/>
        </w:rPr>
      </w:pPr>
    </w:p>
    <w:p w14:paraId="64E1E0F9" w14:textId="77777777" w:rsidR="00097733" w:rsidRPr="00097733" w:rsidRDefault="00097733" w:rsidP="00097733">
      <w:pPr>
        <w:pStyle w:val="Overskrift1"/>
        <w:spacing w:before="0" w:after="0"/>
        <w:rPr>
          <w:rFonts w:cs="Arial"/>
        </w:rPr>
      </w:pPr>
      <w:r>
        <w:rPr>
          <w:rFonts w:cs="Arial"/>
        </w:rPr>
        <w:t>Svar på spørsmål om eiendomsskatt – stilt i</w:t>
      </w:r>
      <w:r w:rsidR="00770994" w:rsidRPr="00770994">
        <w:rPr>
          <w:rFonts w:cs="Arial"/>
        </w:rPr>
        <w:t xml:space="preserve"> formannskapet 17. mars </w:t>
      </w:r>
      <w:r w:rsidR="00AE5DF5">
        <w:rPr>
          <w:rFonts w:cs="Arial"/>
        </w:rPr>
        <w:t xml:space="preserve">og 28. april </w:t>
      </w:r>
      <w:r w:rsidR="00770994" w:rsidRPr="00770994">
        <w:rPr>
          <w:rFonts w:cs="Arial"/>
        </w:rPr>
        <w:t>2022</w:t>
      </w:r>
    </w:p>
    <w:p w14:paraId="4880A6C5" w14:textId="77777777" w:rsidR="004760ED" w:rsidRPr="00770994" w:rsidRDefault="004760ED" w:rsidP="00770994">
      <w:pPr>
        <w:rPr>
          <w:rFonts w:cs="Arial"/>
        </w:rPr>
      </w:pPr>
    </w:p>
    <w:p w14:paraId="0A8AA624" w14:textId="77777777" w:rsidR="00AE5DF5" w:rsidRDefault="00770994" w:rsidP="00770994">
      <w:pPr>
        <w:rPr>
          <w:rFonts w:cs="Arial"/>
          <w:color w:val="000000" w:themeColor="text1"/>
          <w:szCs w:val="22"/>
        </w:rPr>
      </w:pPr>
      <w:bookmarkStart w:id="2" w:name="Start"/>
      <w:bookmarkEnd w:id="2"/>
      <w:r w:rsidRPr="00770994">
        <w:rPr>
          <w:rFonts w:cs="Arial"/>
          <w:color w:val="000000" w:themeColor="text1"/>
          <w:szCs w:val="22"/>
        </w:rPr>
        <w:t>Det vises</w:t>
      </w:r>
      <w:r w:rsidR="00647DFE" w:rsidRPr="00770994">
        <w:rPr>
          <w:rFonts w:cs="Arial"/>
          <w:color w:val="000000" w:themeColor="text1"/>
          <w:szCs w:val="22"/>
        </w:rPr>
        <w:t xml:space="preserve"> til f</w:t>
      </w:r>
      <w:r w:rsidR="00834B98" w:rsidRPr="00770994">
        <w:rPr>
          <w:rFonts w:cs="Arial"/>
          <w:color w:val="000000" w:themeColor="text1"/>
          <w:szCs w:val="22"/>
        </w:rPr>
        <w:t>ormannskapsmøtet 17. mars</w:t>
      </w:r>
      <w:r w:rsidRPr="00770994">
        <w:rPr>
          <w:rFonts w:cs="Arial"/>
          <w:color w:val="000000" w:themeColor="text1"/>
          <w:szCs w:val="22"/>
        </w:rPr>
        <w:t xml:space="preserve"> 2022</w:t>
      </w:r>
      <w:r w:rsidR="00834B98" w:rsidRPr="00770994">
        <w:rPr>
          <w:rFonts w:cs="Arial"/>
          <w:color w:val="000000" w:themeColor="text1"/>
          <w:szCs w:val="22"/>
        </w:rPr>
        <w:t xml:space="preserve">, hvor </w:t>
      </w:r>
      <w:r w:rsidRPr="00770994">
        <w:rPr>
          <w:rFonts w:cs="Arial"/>
          <w:color w:val="000000" w:themeColor="text1"/>
          <w:szCs w:val="22"/>
        </w:rPr>
        <w:t xml:space="preserve">representanten Bjørnar </w:t>
      </w:r>
      <w:proofErr w:type="spellStart"/>
      <w:r w:rsidRPr="00770994">
        <w:rPr>
          <w:rFonts w:cs="Arial"/>
          <w:color w:val="000000" w:themeColor="text1"/>
          <w:szCs w:val="22"/>
        </w:rPr>
        <w:t>Laabak</w:t>
      </w:r>
      <w:proofErr w:type="spellEnd"/>
      <w:r w:rsidRPr="00770994">
        <w:rPr>
          <w:rFonts w:cs="Arial"/>
          <w:color w:val="000000" w:themeColor="text1"/>
          <w:szCs w:val="22"/>
        </w:rPr>
        <w:t xml:space="preserve"> (</w:t>
      </w:r>
      <w:r w:rsidR="00834B98" w:rsidRPr="00770994">
        <w:rPr>
          <w:rFonts w:cs="Arial"/>
          <w:color w:val="000000" w:themeColor="text1"/>
          <w:szCs w:val="22"/>
        </w:rPr>
        <w:t>FrP</w:t>
      </w:r>
      <w:r w:rsidRPr="00770994">
        <w:rPr>
          <w:rFonts w:cs="Arial"/>
          <w:color w:val="000000" w:themeColor="text1"/>
          <w:szCs w:val="22"/>
        </w:rPr>
        <w:t>)</w:t>
      </w:r>
      <w:r w:rsidR="00834B98" w:rsidRPr="00770994">
        <w:rPr>
          <w:rFonts w:cs="Arial"/>
          <w:color w:val="000000" w:themeColor="text1"/>
          <w:szCs w:val="22"/>
        </w:rPr>
        <w:t xml:space="preserve"> </w:t>
      </w:r>
      <w:r w:rsidR="00647DFE" w:rsidRPr="00770994">
        <w:rPr>
          <w:rFonts w:cs="Arial"/>
          <w:color w:val="000000" w:themeColor="text1"/>
          <w:szCs w:val="22"/>
        </w:rPr>
        <w:t>stilt</w:t>
      </w:r>
      <w:r w:rsidR="00834B98" w:rsidRPr="00770994">
        <w:rPr>
          <w:rFonts w:cs="Arial"/>
          <w:color w:val="000000" w:themeColor="text1"/>
          <w:szCs w:val="22"/>
        </w:rPr>
        <w:t>e</w:t>
      </w:r>
      <w:r w:rsidRPr="00770994">
        <w:rPr>
          <w:rFonts w:cs="Arial"/>
          <w:color w:val="000000" w:themeColor="text1"/>
          <w:szCs w:val="22"/>
        </w:rPr>
        <w:t xml:space="preserve"> spørsmål om</w:t>
      </w:r>
      <w:r w:rsidR="00834B98" w:rsidRPr="00770994">
        <w:rPr>
          <w:rFonts w:cs="Arial"/>
          <w:color w:val="000000" w:themeColor="text1"/>
          <w:szCs w:val="22"/>
        </w:rPr>
        <w:t xml:space="preserve"> temaet eiendomsskatt</w:t>
      </w:r>
      <w:r w:rsidR="002D1726" w:rsidRPr="00770994">
        <w:rPr>
          <w:rFonts w:cs="Arial"/>
          <w:color w:val="000000" w:themeColor="text1"/>
          <w:szCs w:val="22"/>
        </w:rPr>
        <w:t>,</w:t>
      </w:r>
      <w:r w:rsidR="00834B98" w:rsidRPr="00770994">
        <w:rPr>
          <w:rFonts w:cs="Arial"/>
          <w:color w:val="000000" w:themeColor="text1"/>
          <w:szCs w:val="22"/>
        </w:rPr>
        <w:t xml:space="preserve"> </w:t>
      </w:r>
      <w:r w:rsidRPr="00770994">
        <w:rPr>
          <w:rFonts w:cs="Arial"/>
          <w:color w:val="000000" w:themeColor="text1"/>
          <w:szCs w:val="22"/>
        </w:rPr>
        <w:t xml:space="preserve">som det ble avtalt å besvare skriftlig i etterkant. </w:t>
      </w:r>
    </w:p>
    <w:p w14:paraId="04146D00" w14:textId="77777777" w:rsidR="00AE5DF5" w:rsidRDefault="00AE5DF5" w:rsidP="00770994">
      <w:pPr>
        <w:rPr>
          <w:rFonts w:cs="Arial"/>
          <w:color w:val="000000" w:themeColor="text1"/>
          <w:szCs w:val="22"/>
        </w:rPr>
      </w:pPr>
    </w:p>
    <w:p w14:paraId="1EA65C23" w14:textId="77777777" w:rsidR="00770994" w:rsidRDefault="00EA5B5C" w:rsidP="00770994">
      <w:p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Det vises videre til formannskapsmøtet 28. april 2022, hvor representanten Truls </w:t>
      </w:r>
      <w:proofErr w:type="spellStart"/>
      <w:r>
        <w:rPr>
          <w:rFonts w:cs="Arial"/>
          <w:color w:val="000000" w:themeColor="text1"/>
          <w:szCs w:val="22"/>
        </w:rPr>
        <w:t>Velgaard</w:t>
      </w:r>
      <w:proofErr w:type="spellEnd"/>
      <w:r>
        <w:rPr>
          <w:rFonts w:cs="Arial"/>
          <w:color w:val="000000" w:themeColor="text1"/>
          <w:szCs w:val="22"/>
        </w:rPr>
        <w:t xml:space="preserve"> (H) stilte </w:t>
      </w:r>
      <w:r w:rsidR="00AE5DF5">
        <w:rPr>
          <w:rFonts w:cs="Arial"/>
          <w:color w:val="000000" w:themeColor="text1"/>
          <w:szCs w:val="22"/>
        </w:rPr>
        <w:t>spør</w:t>
      </w:r>
      <w:r>
        <w:rPr>
          <w:rFonts w:cs="Arial"/>
          <w:color w:val="000000" w:themeColor="text1"/>
          <w:szCs w:val="22"/>
        </w:rPr>
        <w:t xml:space="preserve">smål relatert til eiendomsskatt, som ble avtalt besvart i samme dokument. </w:t>
      </w:r>
    </w:p>
    <w:p w14:paraId="6F297AF6" w14:textId="77777777" w:rsidR="00EA5B5C" w:rsidRDefault="00EA5B5C" w:rsidP="00770994">
      <w:pPr>
        <w:rPr>
          <w:rFonts w:cs="Arial"/>
          <w:color w:val="000000" w:themeColor="text1"/>
          <w:szCs w:val="22"/>
        </w:rPr>
      </w:pPr>
    </w:p>
    <w:p w14:paraId="255F1DD0" w14:textId="77777777" w:rsidR="00097733" w:rsidRPr="00FB46C1" w:rsidRDefault="00097733" w:rsidP="00770994">
      <w:pPr>
        <w:rPr>
          <w:rFonts w:cs="Arial"/>
          <w:color w:val="000000" w:themeColor="text1"/>
          <w:szCs w:val="22"/>
          <w:u w:val="single"/>
        </w:rPr>
      </w:pPr>
      <w:r w:rsidRPr="00FB46C1">
        <w:rPr>
          <w:rFonts w:cs="Arial"/>
          <w:color w:val="000000" w:themeColor="text1"/>
          <w:szCs w:val="22"/>
          <w:u w:val="single"/>
        </w:rPr>
        <w:t xml:space="preserve">Innledende tekst fra Bjørnar </w:t>
      </w:r>
      <w:proofErr w:type="spellStart"/>
      <w:r w:rsidRPr="00FB46C1">
        <w:rPr>
          <w:rFonts w:cs="Arial"/>
          <w:color w:val="000000" w:themeColor="text1"/>
          <w:szCs w:val="22"/>
          <w:u w:val="single"/>
        </w:rPr>
        <w:t>Laabak</w:t>
      </w:r>
      <w:proofErr w:type="spellEnd"/>
      <w:r w:rsidRPr="00FB46C1">
        <w:rPr>
          <w:rFonts w:cs="Arial"/>
          <w:color w:val="000000" w:themeColor="text1"/>
          <w:szCs w:val="22"/>
          <w:u w:val="single"/>
        </w:rPr>
        <w:t>:</w:t>
      </w:r>
    </w:p>
    <w:p w14:paraId="4D078483" w14:textId="77777777" w:rsidR="00097733" w:rsidRPr="00097733" w:rsidRDefault="00097733" w:rsidP="00097733">
      <w:pPr>
        <w:rPr>
          <w:rFonts w:cs="Arial"/>
          <w:i/>
        </w:rPr>
      </w:pPr>
      <w:r w:rsidRPr="00097733">
        <w:rPr>
          <w:rFonts w:cs="Arial"/>
          <w:i/>
        </w:rPr>
        <w:t xml:space="preserve">I notat fra kommunedirektøren som svar på spørsmål stilt i formannskapet 03.03.22 står det </w:t>
      </w:r>
      <w:proofErr w:type="spellStart"/>
      <w:r w:rsidRPr="00097733">
        <w:rPr>
          <w:rFonts w:cs="Arial"/>
          <w:i/>
        </w:rPr>
        <w:t>f.eks</w:t>
      </w:r>
      <w:proofErr w:type="spellEnd"/>
      <w:r w:rsidRPr="00097733">
        <w:rPr>
          <w:rFonts w:cs="Arial"/>
          <w:i/>
        </w:rPr>
        <w:t xml:space="preserve"> i avsnitt 3 at kommunen må ufravikelig forholde seg til lovverket knyttet til skattelovgivningen, føringer fra departementet og rettspraksis.</w:t>
      </w:r>
      <w:r>
        <w:rPr>
          <w:rFonts w:cs="Arial"/>
          <w:i/>
        </w:rPr>
        <w:t xml:space="preserve"> </w:t>
      </w:r>
      <w:r w:rsidRPr="00097733">
        <w:rPr>
          <w:rFonts w:cs="Arial"/>
          <w:i/>
        </w:rPr>
        <w:t>Videre at eiendomsskatteloven er tydelig på at det er omsetningsverdien som er grunnlaget for skatten.</w:t>
      </w:r>
    </w:p>
    <w:p w14:paraId="34736829" w14:textId="77777777" w:rsidR="00097733" w:rsidRPr="00097733" w:rsidRDefault="00097733" w:rsidP="00097733">
      <w:pPr>
        <w:rPr>
          <w:rFonts w:cs="Arial"/>
          <w:i/>
        </w:rPr>
      </w:pPr>
    </w:p>
    <w:p w14:paraId="4A6FCD2D" w14:textId="77777777" w:rsidR="00097733" w:rsidRPr="00097733" w:rsidRDefault="00097733" w:rsidP="00097733">
      <w:pPr>
        <w:rPr>
          <w:rFonts w:cs="Arial"/>
          <w:i/>
        </w:rPr>
      </w:pPr>
      <w:r w:rsidRPr="00097733">
        <w:rPr>
          <w:rFonts w:cs="Arial"/>
          <w:i/>
        </w:rPr>
        <w:t xml:space="preserve">Finansdepartementet svarer Stortingets finanskomite om oppheving av </w:t>
      </w:r>
      <w:proofErr w:type="spellStart"/>
      <w:r w:rsidRPr="00097733">
        <w:rPr>
          <w:rFonts w:cs="Arial"/>
          <w:i/>
        </w:rPr>
        <w:t>eigedomsskattelova</w:t>
      </w:r>
      <w:proofErr w:type="spellEnd"/>
      <w:r w:rsidRPr="00097733">
        <w:rPr>
          <w:rFonts w:cs="Arial"/>
          <w:i/>
        </w:rPr>
        <w:t xml:space="preserve"> den 14.04.2021 at kommunene siden 2014 har hatt tilgang til å benytte </w:t>
      </w:r>
      <w:proofErr w:type="spellStart"/>
      <w:r w:rsidRPr="00097733">
        <w:rPr>
          <w:rFonts w:cs="Arial"/>
          <w:i/>
        </w:rPr>
        <w:t>formuesgrunnlagene</w:t>
      </w:r>
      <w:proofErr w:type="spellEnd"/>
      <w:r w:rsidRPr="00097733">
        <w:rPr>
          <w:rFonts w:cs="Arial"/>
          <w:i/>
        </w:rPr>
        <w:t xml:space="preserve"> (Skatteetatens boligverdier) ved verdsettelsen av boligeiendom. </w:t>
      </w:r>
    </w:p>
    <w:p w14:paraId="3E1F20D9" w14:textId="77777777" w:rsidR="00097733" w:rsidRPr="00097733" w:rsidRDefault="00097733" w:rsidP="00097733">
      <w:pPr>
        <w:rPr>
          <w:rFonts w:cs="Arial"/>
          <w:i/>
        </w:rPr>
      </w:pPr>
    </w:p>
    <w:p w14:paraId="4B3BF514" w14:textId="77777777" w:rsidR="00097733" w:rsidRPr="00097733" w:rsidRDefault="00097733" w:rsidP="00097733">
      <w:pPr>
        <w:rPr>
          <w:rFonts w:cs="Arial"/>
          <w:i/>
          <w:iCs/>
        </w:rPr>
      </w:pPr>
      <w:r w:rsidRPr="00097733">
        <w:rPr>
          <w:rFonts w:cs="Arial"/>
          <w:i/>
        </w:rPr>
        <w:t xml:space="preserve">Finansdepartementet skriver i uttalelse til Sivilombudsmannen 29.04.2011 om sjablongberegninger ved fastsetting av eiendomsskattetakster: </w:t>
      </w:r>
      <w:r w:rsidRPr="00097733">
        <w:rPr>
          <w:rFonts w:cs="Arial"/>
          <w:i/>
          <w:iCs/>
        </w:rPr>
        <w:t xml:space="preserve">Etter den fortsatt gjeldende bestemmelse i tidl. byskatteloven § 4 må kommunene selv foreta en særskilt taksering for eiendomsskatteformål. Slik taksering skal som hovedregel foretas hvert tiende år og innenfor tiårsperioden ligger eiendomsskattetakstene fast. Byskatteloven § 5 fastsetter at eiendommene skal verdsettes til omsetningsverdi ved taksering for eiendomsskatteformål. </w:t>
      </w:r>
      <w:r w:rsidRPr="00097733">
        <w:rPr>
          <w:rFonts w:cs="Arial"/>
          <w:b/>
          <w:bCs/>
          <w:i/>
          <w:iCs/>
        </w:rPr>
        <w:t>Det er ansett lovlig både å legge takstene under omsetningsverdi</w:t>
      </w:r>
      <w:r w:rsidRPr="00097733">
        <w:rPr>
          <w:rFonts w:cs="Arial"/>
          <w:i/>
          <w:iCs/>
        </w:rPr>
        <w:t xml:space="preserve">, ev. ved bruk av prosentvis reduksjonsfaktor, og å bruke sjablonger, typisk kvadratmetersatser, ved takseringen. Det er også adgang til å operere med reguleringsfaktorer i tillegg til dette, for å korrigere for grovheten ved kvadratmetersatsene </w:t>
      </w:r>
      <w:proofErr w:type="spellStart"/>
      <w:r w:rsidRPr="00097733">
        <w:rPr>
          <w:rFonts w:cs="Arial"/>
          <w:i/>
          <w:iCs/>
        </w:rPr>
        <w:t>m.v</w:t>
      </w:r>
      <w:proofErr w:type="spellEnd"/>
      <w:r w:rsidRPr="00097733">
        <w:rPr>
          <w:rFonts w:cs="Arial"/>
          <w:i/>
          <w:iCs/>
        </w:rPr>
        <w:t>. Også slike reguleringsfaktorer kan ha sjablongkarakter.</w:t>
      </w:r>
    </w:p>
    <w:p w14:paraId="5635EEB5" w14:textId="77777777" w:rsidR="00097733" w:rsidRPr="00097733" w:rsidRDefault="00097733" w:rsidP="00097733">
      <w:pPr>
        <w:rPr>
          <w:rFonts w:cs="Arial"/>
          <w:i/>
        </w:rPr>
      </w:pPr>
    </w:p>
    <w:p w14:paraId="6E138BEA" w14:textId="77777777" w:rsidR="00097733" w:rsidRPr="00097733" w:rsidRDefault="00097733" w:rsidP="00097733">
      <w:pPr>
        <w:rPr>
          <w:rFonts w:cs="Arial"/>
          <w:i/>
        </w:rPr>
      </w:pPr>
      <w:r w:rsidRPr="00097733">
        <w:rPr>
          <w:rFonts w:cs="Arial"/>
          <w:i/>
        </w:rPr>
        <w:t xml:space="preserve">I sak 98/15 er et av vedleggene svarbrev fra departementet at alternativ til ny allmenn taksering er mulig å gjøre prosentvis økning av siste taksering for å beregne eiendomsskattegrunnlaget. Her sies </w:t>
      </w:r>
      <w:r w:rsidRPr="00097733">
        <w:rPr>
          <w:rFonts w:cs="Arial"/>
          <w:i/>
        </w:rPr>
        <w:lastRenderedPageBreak/>
        <w:t xml:space="preserve">det også at eiendomsskattegrunnlaget kan fastsettes ved bruk av </w:t>
      </w:r>
      <w:proofErr w:type="spellStart"/>
      <w:r w:rsidRPr="00097733">
        <w:rPr>
          <w:rFonts w:cs="Arial"/>
          <w:i/>
        </w:rPr>
        <w:t>formuesgrunnlag</w:t>
      </w:r>
      <w:proofErr w:type="spellEnd"/>
      <w:r w:rsidRPr="00097733">
        <w:rPr>
          <w:rFonts w:cs="Arial"/>
          <w:i/>
        </w:rPr>
        <w:t xml:space="preserve">. Siste avsnitt opplyser om at det ikke er noen grenser for hvor mange år kommunen kan foreta kontorjustering. </w:t>
      </w:r>
    </w:p>
    <w:p w14:paraId="7EEB7B00" w14:textId="77777777" w:rsidR="00770994" w:rsidRDefault="00770994" w:rsidP="00770994">
      <w:pPr>
        <w:rPr>
          <w:rFonts w:cs="Arial"/>
        </w:rPr>
      </w:pPr>
    </w:p>
    <w:p w14:paraId="2ADABDE4" w14:textId="77777777" w:rsidR="00EA5B5C" w:rsidRPr="00770994" w:rsidRDefault="00EA5B5C" w:rsidP="00770994">
      <w:pPr>
        <w:rPr>
          <w:rFonts w:cs="Arial"/>
        </w:rPr>
      </w:pPr>
    </w:p>
    <w:p w14:paraId="24B3964B" w14:textId="77777777" w:rsidR="003D6E4A" w:rsidRDefault="00770994" w:rsidP="00770994">
      <w:pPr>
        <w:rPr>
          <w:rFonts w:cs="Arial"/>
          <w:b/>
        </w:rPr>
      </w:pPr>
      <w:r w:rsidRPr="00770994">
        <w:rPr>
          <w:rFonts w:cs="Arial"/>
          <w:b/>
        </w:rPr>
        <w:t>Spørsmål</w:t>
      </w:r>
      <w:r w:rsidR="00EA5B5C">
        <w:rPr>
          <w:rFonts w:cs="Arial"/>
          <w:b/>
        </w:rPr>
        <w:t xml:space="preserve"> fra Bjørnar </w:t>
      </w:r>
      <w:proofErr w:type="spellStart"/>
      <w:r w:rsidR="00EA5B5C">
        <w:rPr>
          <w:rFonts w:cs="Arial"/>
          <w:b/>
        </w:rPr>
        <w:t>Laabak</w:t>
      </w:r>
      <w:proofErr w:type="spellEnd"/>
      <w:r>
        <w:rPr>
          <w:rFonts w:cs="Arial"/>
          <w:b/>
        </w:rPr>
        <w:t>, med påfølgende svar fra kommunedirektøren:</w:t>
      </w:r>
    </w:p>
    <w:p w14:paraId="18997325" w14:textId="77777777" w:rsidR="00EA5B5C" w:rsidRPr="00770994" w:rsidRDefault="00EA5B5C" w:rsidP="00770994">
      <w:pPr>
        <w:rPr>
          <w:rFonts w:cs="Arial"/>
          <w:b/>
        </w:rPr>
      </w:pPr>
    </w:p>
    <w:p w14:paraId="51E3193F" w14:textId="77777777" w:rsidR="00C24568" w:rsidRPr="00C24568" w:rsidRDefault="00C24568" w:rsidP="00770994">
      <w:pPr>
        <w:rPr>
          <w:rFonts w:cs="Arial"/>
          <w:u w:val="single"/>
        </w:rPr>
      </w:pPr>
      <w:r w:rsidRPr="00C24568">
        <w:rPr>
          <w:rFonts w:cs="Arial"/>
          <w:u w:val="single"/>
        </w:rPr>
        <w:t>Innledende kommentar fra kommunedirektøren</w:t>
      </w:r>
      <w:r>
        <w:rPr>
          <w:rFonts w:cs="Arial"/>
          <w:u w:val="single"/>
        </w:rPr>
        <w:t xml:space="preserve"> </w:t>
      </w:r>
    </w:p>
    <w:p w14:paraId="104C78AE" w14:textId="77777777" w:rsidR="00C24568" w:rsidRPr="00770994" w:rsidRDefault="00C24568" w:rsidP="00C24568">
      <w:pPr>
        <w:pStyle w:val="xmsonormal"/>
        <w:rPr>
          <w:rFonts w:ascii="Arial" w:hAnsi="Arial" w:cs="Arial"/>
          <w:color w:val="000000" w:themeColor="text1"/>
        </w:rPr>
      </w:pPr>
      <w:r w:rsidRPr="00770994">
        <w:rPr>
          <w:rFonts w:ascii="Arial" w:hAnsi="Arial" w:cs="Arial"/>
          <w:color w:val="000000" w:themeColor="text1"/>
        </w:rPr>
        <w:t>Eiendomsskatteloven gir anvisning til flere ulike måter å finne skattegrunnlaget</w:t>
      </w:r>
      <w:r>
        <w:rPr>
          <w:rFonts w:ascii="Arial" w:hAnsi="Arial" w:cs="Arial"/>
          <w:color w:val="000000" w:themeColor="text1"/>
        </w:rPr>
        <w:t xml:space="preserve"> på</w:t>
      </w:r>
      <w:r w:rsidRPr="00770994">
        <w:rPr>
          <w:rFonts w:ascii="Arial" w:hAnsi="Arial" w:cs="Arial"/>
          <w:color w:val="000000" w:themeColor="text1"/>
        </w:rPr>
        <w:t xml:space="preserve">. Den mest opplagte </w:t>
      </w:r>
      <w:r>
        <w:rPr>
          <w:rFonts w:ascii="Arial" w:hAnsi="Arial" w:cs="Arial"/>
          <w:color w:val="000000" w:themeColor="text1"/>
        </w:rPr>
        <w:t>metoden</w:t>
      </w:r>
      <w:r w:rsidRPr="00770994">
        <w:rPr>
          <w:rFonts w:ascii="Arial" w:hAnsi="Arial" w:cs="Arial"/>
          <w:color w:val="000000" w:themeColor="text1"/>
        </w:rPr>
        <w:t xml:space="preserve"> som kan følges for å redusere inntektene, vil være å redusere «skattesatsen» (promillen). Størrelsen på skatten fastsettes av kommunen i forbindelse med budsjettet, og så lenge kommunen holder seg innenfor lovens alternative løsninger, </w:t>
      </w:r>
      <w:r>
        <w:rPr>
          <w:rFonts w:ascii="Arial" w:hAnsi="Arial" w:cs="Arial"/>
          <w:color w:val="000000" w:themeColor="text1"/>
        </w:rPr>
        <w:t>fra</w:t>
      </w:r>
      <w:r w:rsidRPr="00770994">
        <w:rPr>
          <w:rFonts w:ascii="Arial" w:hAnsi="Arial" w:cs="Arial"/>
          <w:color w:val="000000" w:themeColor="text1"/>
        </w:rPr>
        <w:t xml:space="preserve">mstår dette som den beste løsningen. </w:t>
      </w:r>
    </w:p>
    <w:p w14:paraId="60BE692D" w14:textId="77777777" w:rsidR="00C24568" w:rsidRPr="00770994" w:rsidRDefault="00C24568" w:rsidP="00C24568">
      <w:pPr>
        <w:pStyle w:val="xmsonormal"/>
        <w:rPr>
          <w:rFonts w:ascii="Arial" w:hAnsi="Arial" w:cs="Arial"/>
          <w:color w:val="000000" w:themeColor="text1"/>
        </w:rPr>
      </w:pPr>
    </w:p>
    <w:p w14:paraId="03D5C582" w14:textId="77777777" w:rsidR="00C24568" w:rsidRPr="00770994" w:rsidRDefault="00C24568" w:rsidP="00C24568">
      <w:pPr>
        <w:pStyle w:val="xmsonormal"/>
        <w:rPr>
          <w:rFonts w:ascii="Arial" w:hAnsi="Arial" w:cs="Arial"/>
          <w:color w:val="000000" w:themeColor="text1"/>
        </w:rPr>
      </w:pPr>
      <w:r w:rsidRPr="00770994">
        <w:rPr>
          <w:rFonts w:ascii="Arial" w:hAnsi="Arial" w:cs="Arial"/>
          <w:color w:val="000000" w:themeColor="text1"/>
        </w:rPr>
        <w:t>Det vises også til bestemmelsene i loven som åpner for bruk av bunnfradrag ved utskriving av eiendomsskatt. Bunnfradraget anses ikke som en del av taksten, og vedtas av kommunestyret for hvert år.</w:t>
      </w:r>
    </w:p>
    <w:p w14:paraId="3B06BDC1" w14:textId="77777777" w:rsidR="00C24568" w:rsidRPr="00770994" w:rsidRDefault="00C24568" w:rsidP="00C24568">
      <w:pPr>
        <w:pStyle w:val="xmsonormal"/>
        <w:rPr>
          <w:rFonts w:ascii="Arial" w:hAnsi="Arial" w:cs="Arial"/>
          <w:color w:val="000000" w:themeColor="text1"/>
        </w:rPr>
      </w:pPr>
    </w:p>
    <w:p w14:paraId="0CAA716E" w14:textId="77777777" w:rsidR="00C24568" w:rsidRPr="00770994" w:rsidRDefault="00C24568" w:rsidP="00C24568">
      <w:pPr>
        <w:rPr>
          <w:rFonts w:cs="Arial"/>
          <w:color w:val="000000" w:themeColor="text1"/>
          <w:szCs w:val="22"/>
        </w:rPr>
      </w:pPr>
      <w:r w:rsidRPr="00770994">
        <w:rPr>
          <w:rFonts w:cs="Arial"/>
          <w:color w:val="000000" w:themeColor="text1"/>
          <w:szCs w:val="22"/>
        </w:rPr>
        <w:t>På generelt grunnlag påpekes det at det kan stilles spørsmålstegn hvis kommunen, etter å ha lagt ned et betydelig arbeid og kostnader i omtaksering, velger å forkaste takstordningen. Denne ordningen er i utgangspunktet en mer presis metode for å finne markedsverdier enn de øvrige ordningene som kan være aktuelle for å fastsette skattegrunnlaget.</w:t>
      </w:r>
    </w:p>
    <w:p w14:paraId="01CE340D" w14:textId="77777777" w:rsidR="00C24568" w:rsidRDefault="00C24568" w:rsidP="00770994">
      <w:pPr>
        <w:rPr>
          <w:rFonts w:cs="Arial"/>
          <w:b/>
        </w:rPr>
      </w:pPr>
    </w:p>
    <w:p w14:paraId="5EAF74D8" w14:textId="77777777" w:rsidR="00834B98" w:rsidRPr="00770994" w:rsidRDefault="00647DFE" w:rsidP="00770994">
      <w:pPr>
        <w:rPr>
          <w:rFonts w:cs="Arial"/>
          <w:b/>
        </w:rPr>
      </w:pPr>
      <w:r w:rsidRPr="00770994">
        <w:rPr>
          <w:rFonts w:cs="Arial"/>
          <w:b/>
        </w:rPr>
        <w:t>Kan kommunen i desember 2022, for kalenderåret 2023, for boliger- og fritidsboliger justere følgende:</w:t>
      </w:r>
    </w:p>
    <w:p w14:paraId="0C225D10" w14:textId="77777777" w:rsidR="00770994" w:rsidRPr="00770994" w:rsidRDefault="00770994" w:rsidP="00770994">
      <w:pPr>
        <w:rPr>
          <w:rFonts w:cs="Arial"/>
          <w:b/>
        </w:rPr>
      </w:pPr>
    </w:p>
    <w:p w14:paraId="1D58EA15" w14:textId="77777777" w:rsidR="003D6E4A" w:rsidRPr="00770994" w:rsidRDefault="00647DFE" w:rsidP="00770994">
      <w:pPr>
        <w:numPr>
          <w:ilvl w:val="0"/>
          <w:numId w:val="13"/>
        </w:numPr>
        <w:rPr>
          <w:rFonts w:cs="Arial"/>
          <w:b/>
        </w:rPr>
      </w:pPr>
      <w:r w:rsidRPr="00770994">
        <w:rPr>
          <w:rFonts w:cs="Arial"/>
          <w:b/>
        </w:rPr>
        <w:t xml:space="preserve">Sette de nye avholdte takstene til side og endre beregningsgrunnlag til kontorjustering med bakgrunn i 2019-grunnlaget? </w:t>
      </w:r>
    </w:p>
    <w:p w14:paraId="7718F51A" w14:textId="77777777" w:rsidR="00A343DB" w:rsidRPr="00770994" w:rsidRDefault="00A343DB" w:rsidP="00770994">
      <w:pPr>
        <w:pStyle w:val="Listeavsnitt"/>
        <w:rPr>
          <w:rFonts w:ascii="Arial" w:hAnsi="Arial" w:cs="Arial"/>
        </w:rPr>
      </w:pPr>
    </w:p>
    <w:p w14:paraId="137FDF9B" w14:textId="77777777" w:rsidR="00A343DB" w:rsidRPr="00770994" w:rsidRDefault="00770994" w:rsidP="00770994">
      <w:pPr>
        <w:rPr>
          <w:rFonts w:cs="Arial"/>
        </w:rPr>
      </w:pPr>
      <w:r w:rsidRPr="00770994">
        <w:rPr>
          <w:rFonts w:cs="Arial"/>
        </w:rPr>
        <w:t>Svar:</w:t>
      </w:r>
      <w:r w:rsidRPr="00770994">
        <w:rPr>
          <w:rFonts w:cs="Arial"/>
        </w:rPr>
        <w:br/>
      </w:r>
      <w:r w:rsidR="00647DFE" w:rsidRPr="00770994">
        <w:rPr>
          <w:rFonts w:cs="Arial"/>
        </w:rPr>
        <w:t xml:space="preserve">Takstene er avholdt og vedtatt som skattegrunnlag. Takstene skal da stå i 10 år. Det vises her til </w:t>
      </w:r>
      <w:r w:rsidR="00097733">
        <w:rPr>
          <w:rFonts w:cs="Arial"/>
        </w:rPr>
        <w:t>eiendomsskatte</w:t>
      </w:r>
      <w:r w:rsidR="00647DFE" w:rsidRPr="00770994">
        <w:rPr>
          <w:rFonts w:cs="Arial"/>
        </w:rPr>
        <w:t>lovens § 8 A-4</w:t>
      </w:r>
      <w:r w:rsidR="00097733">
        <w:rPr>
          <w:rFonts w:cs="Arial"/>
        </w:rPr>
        <w:t>,</w:t>
      </w:r>
      <w:r w:rsidR="00647DFE" w:rsidRPr="00770994">
        <w:rPr>
          <w:rFonts w:cs="Arial"/>
        </w:rPr>
        <w:t xml:space="preserve"> som har følgende ordlyd:</w:t>
      </w:r>
    </w:p>
    <w:p w14:paraId="2BB20C36" w14:textId="77777777" w:rsidR="00770994" w:rsidRPr="00770994" w:rsidRDefault="00770994" w:rsidP="00770994">
      <w:pPr>
        <w:rPr>
          <w:rFonts w:eastAsiaTheme="minorHAnsi" w:cs="Arial"/>
          <w:szCs w:val="22"/>
          <w:lang w:eastAsia="en-US"/>
        </w:rPr>
      </w:pPr>
    </w:p>
    <w:p w14:paraId="688B315B" w14:textId="77777777" w:rsidR="00A343DB" w:rsidRPr="00770994" w:rsidRDefault="00647DFE" w:rsidP="00770994">
      <w:pPr>
        <w:rPr>
          <w:rFonts w:cs="Arial"/>
          <w:i/>
        </w:rPr>
      </w:pPr>
      <w:r w:rsidRPr="00770994">
        <w:rPr>
          <w:rFonts w:cs="Arial"/>
          <w:i/>
        </w:rPr>
        <w:t xml:space="preserve">«I staden for ny allmenn taksering kan kommunestyret </w:t>
      </w:r>
      <w:proofErr w:type="spellStart"/>
      <w:r w:rsidRPr="00770994">
        <w:rPr>
          <w:rFonts w:cs="Arial"/>
          <w:i/>
        </w:rPr>
        <w:t>gjere</w:t>
      </w:r>
      <w:proofErr w:type="spellEnd"/>
      <w:r w:rsidRPr="00770994">
        <w:rPr>
          <w:rFonts w:cs="Arial"/>
          <w:i/>
        </w:rPr>
        <w:t xml:space="preserve"> vedtak om </w:t>
      </w:r>
      <w:proofErr w:type="spellStart"/>
      <w:r w:rsidRPr="00770994">
        <w:rPr>
          <w:rFonts w:cs="Arial"/>
          <w:i/>
        </w:rPr>
        <w:t>auke</w:t>
      </w:r>
      <w:proofErr w:type="spellEnd"/>
      <w:r w:rsidRPr="00770994">
        <w:rPr>
          <w:rFonts w:cs="Arial"/>
          <w:i/>
        </w:rPr>
        <w:t xml:space="preserve"> av det </w:t>
      </w:r>
      <w:proofErr w:type="spellStart"/>
      <w:r w:rsidRPr="00770994">
        <w:rPr>
          <w:rFonts w:cs="Arial"/>
          <w:i/>
        </w:rPr>
        <w:t>verdet</w:t>
      </w:r>
      <w:proofErr w:type="spellEnd"/>
      <w:r w:rsidRPr="00770994">
        <w:rPr>
          <w:rFonts w:cs="Arial"/>
          <w:i/>
        </w:rPr>
        <w:t xml:space="preserve"> (taksten) som </w:t>
      </w:r>
      <w:proofErr w:type="spellStart"/>
      <w:r w:rsidRPr="00770994">
        <w:rPr>
          <w:rFonts w:cs="Arial"/>
          <w:i/>
        </w:rPr>
        <w:t>eigedomen</w:t>
      </w:r>
      <w:proofErr w:type="spellEnd"/>
      <w:r w:rsidRPr="00770994">
        <w:rPr>
          <w:rFonts w:cs="Arial"/>
          <w:i/>
        </w:rPr>
        <w:t xml:space="preserve"> blei sett til ved den siste allmenne takseringa for utskriving av </w:t>
      </w:r>
      <w:proofErr w:type="spellStart"/>
      <w:r w:rsidRPr="00770994">
        <w:rPr>
          <w:rFonts w:cs="Arial"/>
          <w:i/>
        </w:rPr>
        <w:t>eigedomsskatt</w:t>
      </w:r>
      <w:proofErr w:type="spellEnd"/>
      <w:r w:rsidRPr="00770994">
        <w:rPr>
          <w:rFonts w:cs="Arial"/>
          <w:i/>
        </w:rPr>
        <w:t xml:space="preserve">. Kommunestyret kan </w:t>
      </w:r>
      <w:proofErr w:type="spellStart"/>
      <w:r w:rsidRPr="00770994">
        <w:rPr>
          <w:rFonts w:cs="Arial"/>
          <w:i/>
        </w:rPr>
        <w:t>dessutan</w:t>
      </w:r>
      <w:proofErr w:type="spellEnd"/>
      <w:r w:rsidRPr="00770994">
        <w:rPr>
          <w:rFonts w:cs="Arial"/>
          <w:i/>
        </w:rPr>
        <w:t xml:space="preserve"> </w:t>
      </w:r>
      <w:proofErr w:type="spellStart"/>
      <w:r w:rsidRPr="00770994">
        <w:rPr>
          <w:rFonts w:cs="Arial"/>
          <w:i/>
        </w:rPr>
        <w:t>gjere</w:t>
      </w:r>
      <w:proofErr w:type="spellEnd"/>
      <w:r w:rsidRPr="00770994">
        <w:rPr>
          <w:rFonts w:cs="Arial"/>
          <w:i/>
        </w:rPr>
        <w:t xml:space="preserve"> vedtak om at det skal </w:t>
      </w:r>
      <w:proofErr w:type="spellStart"/>
      <w:r w:rsidRPr="00770994">
        <w:rPr>
          <w:rFonts w:cs="Arial"/>
          <w:i/>
        </w:rPr>
        <w:t>gjerast</w:t>
      </w:r>
      <w:proofErr w:type="spellEnd"/>
      <w:r w:rsidRPr="00770994">
        <w:rPr>
          <w:rFonts w:cs="Arial"/>
          <w:i/>
        </w:rPr>
        <w:t xml:space="preserve"> </w:t>
      </w:r>
      <w:proofErr w:type="spellStart"/>
      <w:r w:rsidRPr="00770994">
        <w:rPr>
          <w:rFonts w:cs="Arial"/>
          <w:i/>
        </w:rPr>
        <w:t>eit</w:t>
      </w:r>
      <w:proofErr w:type="spellEnd"/>
      <w:r w:rsidRPr="00770994">
        <w:rPr>
          <w:rFonts w:cs="Arial"/>
          <w:i/>
        </w:rPr>
        <w:t xml:space="preserve"> </w:t>
      </w:r>
      <w:proofErr w:type="spellStart"/>
      <w:r w:rsidRPr="00770994">
        <w:rPr>
          <w:rFonts w:cs="Arial"/>
          <w:i/>
        </w:rPr>
        <w:t>tilsvarande</w:t>
      </w:r>
      <w:proofErr w:type="spellEnd"/>
      <w:r w:rsidRPr="00770994">
        <w:rPr>
          <w:rFonts w:cs="Arial"/>
          <w:i/>
        </w:rPr>
        <w:t xml:space="preserve"> tillegg for </w:t>
      </w:r>
      <w:proofErr w:type="spellStart"/>
      <w:r w:rsidRPr="00770994">
        <w:rPr>
          <w:rFonts w:cs="Arial"/>
          <w:i/>
        </w:rPr>
        <w:t>dei</w:t>
      </w:r>
      <w:proofErr w:type="spellEnd"/>
      <w:r w:rsidRPr="00770994">
        <w:rPr>
          <w:rFonts w:cs="Arial"/>
          <w:i/>
        </w:rPr>
        <w:t xml:space="preserve"> </w:t>
      </w:r>
      <w:proofErr w:type="spellStart"/>
      <w:r w:rsidRPr="00770994">
        <w:rPr>
          <w:rFonts w:cs="Arial"/>
          <w:i/>
        </w:rPr>
        <w:t>eigedomane</w:t>
      </w:r>
      <w:proofErr w:type="spellEnd"/>
      <w:r w:rsidRPr="00770994">
        <w:rPr>
          <w:rFonts w:cs="Arial"/>
          <w:i/>
        </w:rPr>
        <w:t xml:space="preserve"> som er verdsett </w:t>
      </w:r>
      <w:proofErr w:type="spellStart"/>
      <w:r w:rsidRPr="00770994">
        <w:rPr>
          <w:rFonts w:cs="Arial"/>
          <w:i/>
        </w:rPr>
        <w:t>særskild</w:t>
      </w:r>
      <w:proofErr w:type="spellEnd"/>
      <w:r w:rsidRPr="00770994">
        <w:rPr>
          <w:rFonts w:cs="Arial"/>
          <w:i/>
        </w:rPr>
        <w:t xml:space="preserve"> før </w:t>
      </w:r>
      <w:proofErr w:type="spellStart"/>
      <w:r w:rsidRPr="00770994">
        <w:rPr>
          <w:rFonts w:cs="Arial"/>
          <w:i/>
        </w:rPr>
        <w:t>eit</w:t>
      </w:r>
      <w:proofErr w:type="spellEnd"/>
      <w:r w:rsidRPr="00770994">
        <w:rPr>
          <w:rFonts w:cs="Arial"/>
          <w:i/>
        </w:rPr>
        <w:t xml:space="preserve"> tidspunkt som kommunestyret </w:t>
      </w:r>
      <w:proofErr w:type="spellStart"/>
      <w:r w:rsidRPr="00770994">
        <w:rPr>
          <w:rFonts w:cs="Arial"/>
          <w:i/>
        </w:rPr>
        <w:t>fastset</w:t>
      </w:r>
      <w:proofErr w:type="spellEnd"/>
      <w:r w:rsidR="00097733">
        <w:rPr>
          <w:rFonts w:cs="Arial"/>
          <w:i/>
        </w:rPr>
        <w:t>.»</w:t>
      </w:r>
    </w:p>
    <w:p w14:paraId="3EF163AC" w14:textId="77777777" w:rsidR="00770994" w:rsidRPr="00770994" w:rsidRDefault="00770994" w:rsidP="00770994">
      <w:pPr>
        <w:rPr>
          <w:rFonts w:cs="Arial"/>
        </w:rPr>
      </w:pPr>
    </w:p>
    <w:p w14:paraId="4D89A1BD" w14:textId="77777777" w:rsidR="003D6E4A" w:rsidRPr="00770994" w:rsidRDefault="00647DFE" w:rsidP="00770994">
      <w:pPr>
        <w:rPr>
          <w:rFonts w:cs="Arial"/>
        </w:rPr>
      </w:pPr>
      <w:r w:rsidRPr="00770994">
        <w:rPr>
          <w:rFonts w:cs="Arial"/>
        </w:rPr>
        <w:t>Løsningen med kontorjustering er således et alternativ til ny alminnelig taksering, og ikke noe som kan benyttes for å endre det alminnelige takstgrunnlaget i en periode mens en alminnelig takst gjelder.</w:t>
      </w:r>
    </w:p>
    <w:p w14:paraId="340EAAD9" w14:textId="77777777" w:rsidR="00A343DB" w:rsidRPr="00770994" w:rsidRDefault="00A343DB" w:rsidP="00FB46C1">
      <w:pPr>
        <w:rPr>
          <w:rFonts w:cs="Arial"/>
          <w:b/>
        </w:rPr>
      </w:pPr>
    </w:p>
    <w:p w14:paraId="31BD22D8" w14:textId="77777777" w:rsidR="003D6E4A" w:rsidRPr="00770994" w:rsidRDefault="00647DFE" w:rsidP="00770994">
      <w:pPr>
        <w:numPr>
          <w:ilvl w:val="0"/>
          <w:numId w:val="13"/>
        </w:numPr>
        <w:rPr>
          <w:rFonts w:cs="Arial"/>
          <w:b/>
        </w:rPr>
      </w:pPr>
      <w:r w:rsidRPr="00770994">
        <w:rPr>
          <w:rFonts w:cs="Arial"/>
          <w:b/>
        </w:rPr>
        <w:t xml:space="preserve">Sette de nye avholdte takstene til side og endre beregningsgrunnlaget til </w:t>
      </w:r>
      <w:proofErr w:type="spellStart"/>
      <w:r w:rsidRPr="00770994">
        <w:rPr>
          <w:rFonts w:cs="Arial"/>
          <w:b/>
        </w:rPr>
        <w:t>formuesgrunnlagene</w:t>
      </w:r>
      <w:proofErr w:type="spellEnd"/>
      <w:r w:rsidRPr="00770994">
        <w:rPr>
          <w:rFonts w:cs="Arial"/>
          <w:b/>
        </w:rPr>
        <w:t xml:space="preserve"> (Skatteetatens boligverdier)?</w:t>
      </w:r>
    </w:p>
    <w:p w14:paraId="3FEE9468" w14:textId="77777777" w:rsidR="00770994" w:rsidRPr="00770994" w:rsidRDefault="00770994" w:rsidP="00770994">
      <w:pPr>
        <w:rPr>
          <w:rFonts w:cs="Arial"/>
        </w:rPr>
      </w:pPr>
    </w:p>
    <w:p w14:paraId="3EC02EC0" w14:textId="77777777" w:rsidR="00A343DB" w:rsidRPr="00770994" w:rsidRDefault="00770994" w:rsidP="00770994">
      <w:pPr>
        <w:rPr>
          <w:rFonts w:cs="Arial"/>
        </w:rPr>
      </w:pPr>
      <w:r w:rsidRPr="00770994">
        <w:rPr>
          <w:rFonts w:cs="Arial"/>
        </w:rPr>
        <w:t xml:space="preserve">Svar: </w:t>
      </w:r>
      <w:r w:rsidRPr="00770994">
        <w:rPr>
          <w:rFonts w:cs="Arial"/>
        </w:rPr>
        <w:br/>
      </w:r>
      <w:r w:rsidR="00647DFE" w:rsidRPr="00770994">
        <w:rPr>
          <w:rFonts w:cs="Arial"/>
        </w:rPr>
        <w:t>Dette er egentlig det samm</w:t>
      </w:r>
      <w:r w:rsidR="00097733">
        <w:rPr>
          <w:rFonts w:cs="Arial"/>
        </w:rPr>
        <w:t>e spørsmålet som er besvart i spørsmål 1</w:t>
      </w:r>
      <w:r w:rsidR="00647DFE" w:rsidRPr="00770994">
        <w:rPr>
          <w:rFonts w:cs="Arial"/>
        </w:rPr>
        <w:t>. Ved en lovendring i 2013 ble det adgang til å benytte formuesverdien ved ligningen som eiendomsskattegrunnlag. Dersom denne endringen skjer i en løpende eiendomsskatteperiode på 10 år, vil det i prinsippet med</w:t>
      </w:r>
      <w:r w:rsidR="00097733">
        <w:rPr>
          <w:rFonts w:cs="Arial"/>
        </w:rPr>
        <w:t>føre at taksten endres i 10-</w:t>
      </w:r>
      <w:r w:rsidR="00647DFE" w:rsidRPr="00770994">
        <w:rPr>
          <w:rFonts w:cs="Arial"/>
        </w:rPr>
        <w:t>årspe</w:t>
      </w:r>
      <w:r w:rsidR="002D1726" w:rsidRPr="00770994">
        <w:rPr>
          <w:rFonts w:cs="Arial"/>
        </w:rPr>
        <w:t xml:space="preserve">rioden. Det er </w:t>
      </w:r>
      <w:r w:rsidR="00097733">
        <w:rPr>
          <w:rFonts w:cs="Arial"/>
        </w:rPr>
        <w:t xml:space="preserve">det, </w:t>
      </w:r>
      <w:r w:rsidR="002D1726" w:rsidRPr="00770994">
        <w:rPr>
          <w:rFonts w:cs="Arial"/>
        </w:rPr>
        <w:t>etter vår forståelse</w:t>
      </w:r>
      <w:r w:rsidR="00097733">
        <w:rPr>
          <w:rFonts w:cs="Arial"/>
        </w:rPr>
        <w:t>,</w:t>
      </w:r>
      <w:r w:rsidR="00647DFE" w:rsidRPr="00770994">
        <w:rPr>
          <w:rFonts w:cs="Arial"/>
        </w:rPr>
        <w:t xml:space="preserve"> ikke adgang for kommunen til å gjøre på generelt grunnlag. En slik endring kan dessuten både gi økning og reduksjon av skattegrunnlaget. Ny modell vil da være i strid med likhetsprinsippet.</w:t>
      </w:r>
    </w:p>
    <w:p w14:paraId="6DCE54D6" w14:textId="77777777" w:rsidR="00770994" w:rsidRPr="00770994" w:rsidRDefault="00770994" w:rsidP="00FB46C1">
      <w:pPr>
        <w:rPr>
          <w:rFonts w:cs="Arial"/>
          <w:b/>
        </w:rPr>
      </w:pPr>
    </w:p>
    <w:p w14:paraId="1F9994D3" w14:textId="77777777" w:rsidR="00770994" w:rsidRPr="00770994" w:rsidRDefault="00647DFE" w:rsidP="00770994">
      <w:pPr>
        <w:pStyle w:val="Listeavsnitt"/>
        <w:numPr>
          <w:ilvl w:val="0"/>
          <w:numId w:val="13"/>
        </w:numPr>
        <w:contextualSpacing/>
        <w:rPr>
          <w:rFonts w:ascii="Arial" w:eastAsia="Times New Roman" w:hAnsi="Arial" w:cs="Arial"/>
          <w:b/>
          <w:szCs w:val="20"/>
          <w:lang w:eastAsia="nb-NO"/>
        </w:rPr>
      </w:pPr>
      <w:r w:rsidRPr="00770994">
        <w:rPr>
          <w:rFonts w:ascii="Arial" w:eastAsia="Times New Roman" w:hAnsi="Arial" w:cs="Arial"/>
          <w:b/>
          <w:szCs w:val="20"/>
          <w:lang w:eastAsia="nb-NO"/>
        </w:rPr>
        <w:t xml:space="preserve">Endre grunnlagene – </w:t>
      </w:r>
      <w:proofErr w:type="spellStart"/>
      <w:r w:rsidRPr="00770994">
        <w:rPr>
          <w:rFonts w:ascii="Arial" w:eastAsia="Times New Roman" w:hAnsi="Arial" w:cs="Arial"/>
          <w:b/>
          <w:szCs w:val="20"/>
          <w:lang w:eastAsia="nb-NO"/>
        </w:rPr>
        <w:t>f.eks</w:t>
      </w:r>
      <w:proofErr w:type="spellEnd"/>
      <w:r w:rsidRPr="00770994">
        <w:rPr>
          <w:rFonts w:ascii="Arial" w:eastAsia="Times New Roman" w:hAnsi="Arial" w:cs="Arial"/>
          <w:b/>
          <w:szCs w:val="20"/>
          <w:lang w:eastAsia="nb-NO"/>
        </w:rPr>
        <w:t xml:space="preserve"> tomteverdiene for hytter, som har økt 35-50% som følge av pandemitiden, tilbake til nivået før pandemien? </w:t>
      </w:r>
    </w:p>
    <w:p w14:paraId="61EF1886" w14:textId="77777777" w:rsidR="00097733" w:rsidRDefault="00097733" w:rsidP="00770994">
      <w:pPr>
        <w:contextualSpacing/>
        <w:rPr>
          <w:rFonts w:cs="Arial"/>
        </w:rPr>
      </w:pPr>
    </w:p>
    <w:p w14:paraId="2C8CBD86" w14:textId="77777777" w:rsidR="00A343DB" w:rsidRPr="00770994" w:rsidRDefault="00770994" w:rsidP="00770994">
      <w:pPr>
        <w:contextualSpacing/>
        <w:rPr>
          <w:rFonts w:cs="Arial"/>
          <w:b/>
        </w:rPr>
      </w:pPr>
      <w:r w:rsidRPr="00770994">
        <w:rPr>
          <w:rFonts w:cs="Arial"/>
        </w:rPr>
        <w:t xml:space="preserve">Svar: </w:t>
      </w:r>
      <w:r w:rsidRPr="00770994">
        <w:rPr>
          <w:rFonts w:cs="Arial"/>
        </w:rPr>
        <w:br/>
      </w:r>
      <w:r w:rsidR="00647DFE" w:rsidRPr="00770994">
        <w:rPr>
          <w:rFonts w:cs="Arial"/>
        </w:rPr>
        <w:t>En slik endring vil være i strid med likhetsprinsippet. I tillegg mangler en slik endring faktisk og rettslig grunnlag i gjeldende lov.</w:t>
      </w:r>
    </w:p>
    <w:p w14:paraId="2E4F8649" w14:textId="77777777" w:rsidR="00A343DB" w:rsidRPr="00770994" w:rsidRDefault="00647DFE" w:rsidP="00097733">
      <w:pPr>
        <w:pStyle w:val="Listeavsnitt"/>
        <w:keepNext/>
        <w:keepLines/>
        <w:numPr>
          <w:ilvl w:val="0"/>
          <w:numId w:val="13"/>
        </w:numPr>
        <w:contextualSpacing/>
        <w:rPr>
          <w:rFonts w:ascii="Arial" w:eastAsia="Times New Roman" w:hAnsi="Arial" w:cs="Arial"/>
          <w:b/>
          <w:szCs w:val="20"/>
          <w:lang w:eastAsia="nb-NO"/>
        </w:rPr>
      </w:pPr>
      <w:r w:rsidRPr="00770994">
        <w:rPr>
          <w:rFonts w:ascii="Arial" w:eastAsia="Times New Roman" w:hAnsi="Arial" w:cs="Arial"/>
          <w:b/>
          <w:szCs w:val="20"/>
          <w:lang w:eastAsia="nb-NO"/>
        </w:rPr>
        <w:lastRenderedPageBreak/>
        <w:t xml:space="preserve">Er det i det hele tatt mulig å sette de nye avholdte takstene til side for å endre modell? </w:t>
      </w:r>
    </w:p>
    <w:p w14:paraId="3BDF78BC" w14:textId="77777777" w:rsidR="00A343DB" w:rsidRPr="00770994" w:rsidRDefault="00A343DB" w:rsidP="00097733">
      <w:pPr>
        <w:pStyle w:val="Listeavsnitt"/>
        <w:keepNext/>
        <w:keepLines/>
        <w:rPr>
          <w:rFonts w:ascii="Arial" w:eastAsia="Times New Roman" w:hAnsi="Arial" w:cs="Arial"/>
          <w:b/>
          <w:szCs w:val="20"/>
          <w:lang w:eastAsia="nb-NO"/>
        </w:rPr>
      </w:pPr>
    </w:p>
    <w:p w14:paraId="07279273" w14:textId="77777777" w:rsidR="00A343DB" w:rsidRPr="00770994" w:rsidRDefault="00770994" w:rsidP="00097733">
      <w:pPr>
        <w:keepNext/>
        <w:keepLines/>
        <w:rPr>
          <w:rFonts w:cs="Arial"/>
        </w:rPr>
      </w:pPr>
      <w:r w:rsidRPr="00770994">
        <w:rPr>
          <w:rFonts w:cs="Arial"/>
        </w:rPr>
        <w:t>Svar:</w:t>
      </w:r>
      <w:r w:rsidRPr="00770994">
        <w:rPr>
          <w:rFonts w:cs="Arial"/>
        </w:rPr>
        <w:br/>
      </w:r>
      <w:r w:rsidR="00647DFE" w:rsidRPr="00770994">
        <w:rPr>
          <w:rFonts w:cs="Arial"/>
        </w:rPr>
        <w:t>Nei. Ikke etter at skattegrunnlaget for de neste 10 år er fastsatt.</w:t>
      </w:r>
    </w:p>
    <w:p w14:paraId="142A0A91" w14:textId="77777777" w:rsidR="00770994" w:rsidRPr="00770994" w:rsidRDefault="00770994" w:rsidP="00770994">
      <w:pPr>
        <w:contextualSpacing/>
        <w:rPr>
          <w:rFonts w:cs="Arial"/>
          <w:b/>
        </w:rPr>
      </w:pPr>
    </w:p>
    <w:p w14:paraId="2BE4066A" w14:textId="77777777" w:rsidR="00A343DB" w:rsidRPr="00770994" w:rsidRDefault="00647DFE" w:rsidP="00770994">
      <w:pPr>
        <w:pStyle w:val="Listeavsnitt"/>
        <w:numPr>
          <w:ilvl w:val="0"/>
          <w:numId w:val="13"/>
        </w:numPr>
        <w:contextualSpacing/>
        <w:rPr>
          <w:rFonts w:ascii="Arial" w:eastAsia="Times New Roman" w:hAnsi="Arial" w:cs="Arial"/>
          <w:b/>
          <w:szCs w:val="20"/>
          <w:lang w:eastAsia="nb-NO"/>
        </w:rPr>
      </w:pPr>
      <w:r w:rsidRPr="00770994">
        <w:rPr>
          <w:rFonts w:ascii="Arial" w:eastAsia="Times New Roman" w:hAnsi="Arial" w:cs="Arial"/>
          <w:b/>
          <w:szCs w:val="20"/>
          <w:lang w:eastAsia="nb-NO"/>
        </w:rPr>
        <w:t xml:space="preserve">I notatet presiseres det at eiendomsskatteloven er tydelig på at det er omsetningsverdien som er grunnlag for skatten. Hvordan henger dette sammen med mulighetene for å benytte </w:t>
      </w:r>
      <w:proofErr w:type="spellStart"/>
      <w:r w:rsidRPr="00770994">
        <w:rPr>
          <w:rFonts w:ascii="Arial" w:eastAsia="Times New Roman" w:hAnsi="Arial" w:cs="Arial"/>
          <w:b/>
          <w:szCs w:val="20"/>
          <w:lang w:eastAsia="nb-NO"/>
        </w:rPr>
        <w:t>formuesgrunnlagene</w:t>
      </w:r>
      <w:proofErr w:type="spellEnd"/>
      <w:r w:rsidRPr="00770994">
        <w:rPr>
          <w:rFonts w:ascii="Arial" w:eastAsia="Times New Roman" w:hAnsi="Arial" w:cs="Arial"/>
          <w:b/>
          <w:szCs w:val="20"/>
          <w:lang w:eastAsia="nb-NO"/>
        </w:rPr>
        <w:t>, kontorjustering eller Finansdepartementets uttalelse til Sivilombudsmannen?</w:t>
      </w:r>
    </w:p>
    <w:p w14:paraId="65D6CAA6" w14:textId="77777777" w:rsidR="00770994" w:rsidRDefault="00770994" w:rsidP="00770994">
      <w:pPr>
        <w:rPr>
          <w:rFonts w:cs="Arial"/>
        </w:rPr>
      </w:pPr>
    </w:p>
    <w:p w14:paraId="7C2940B5" w14:textId="77777777" w:rsidR="00A343DB" w:rsidRPr="00770994" w:rsidRDefault="00770994" w:rsidP="00770994">
      <w:pPr>
        <w:rPr>
          <w:rFonts w:cs="Arial"/>
        </w:rPr>
      </w:pPr>
      <w:r w:rsidRPr="00770994">
        <w:rPr>
          <w:rFonts w:cs="Arial"/>
        </w:rPr>
        <w:t xml:space="preserve">Svar: </w:t>
      </w:r>
      <w:r w:rsidRPr="00770994">
        <w:rPr>
          <w:rFonts w:cs="Arial"/>
        </w:rPr>
        <w:br/>
      </w:r>
      <w:r w:rsidR="00647DFE" w:rsidRPr="00770994">
        <w:rPr>
          <w:rFonts w:cs="Arial"/>
        </w:rPr>
        <w:t>De to siste metodene som nevnes er bare andre måter som kan benyttes for å finne markedsverdien for boliger. Slike metoder er imidlertid mindre nøyaktige og treffsikre enn takst. D</w:t>
      </w:r>
      <w:r w:rsidR="00C24568">
        <w:rPr>
          <w:rFonts w:cs="Arial"/>
        </w:rPr>
        <w:t>et vil derfor etter vårt syn fra</w:t>
      </w:r>
      <w:r w:rsidR="00647DFE" w:rsidRPr="00770994">
        <w:rPr>
          <w:rFonts w:cs="Arial"/>
        </w:rPr>
        <w:t>mstå uheldig hvis kommunen velger å forlate en ny individuell takst</w:t>
      </w:r>
      <w:r w:rsidR="00C24568">
        <w:rPr>
          <w:rFonts w:cs="Arial"/>
        </w:rPr>
        <w:t>,</w:t>
      </w:r>
      <w:r w:rsidR="00647DFE" w:rsidRPr="00770994">
        <w:rPr>
          <w:rFonts w:cs="Arial"/>
        </w:rPr>
        <w:t xml:space="preserve"> for å gå over til mer unøyaktige metoder. Som også allerede nevnt er det</w:t>
      </w:r>
      <w:r w:rsidR="002D1726" w:rsidRPr="00770994">
        <w:rPr>
          <w:rFonts w:cs="Arial"/>
        </w:rPr>
        <w:t>, etter administrasjonens forståelse, ikke</w:t>
      </w:r>
      <w:r w:rsidR="00647DFE" w:rsidRPr="00770994">
        <w:rPr>
          <w:rFonts w:cs="Arial"/>
        </w:rPr>
        <w:t xml:space="preserve"> adgang til å gjøre dette i 10-årsperiden etter vedtatt allmenn taksering og takst av eiendommene i kommunen.</w:t>
      </w:r>
    </w:p>
    <w:p w14:paraId="55A44A00" w14:textId="77777777" w:rsidR="00770994" w:rsidRPr="00770994" w:rsidRDefault="00770994" w:rsidP="00770994">
      <w:pPr>
        <w:contextualSpacing/>
        <w:rPr>
          <w:rFonts w:cs="Arial"/>
          <w:b/>
        </w:rPr>
      </w:pPr>
    </w:p>
    <w:p w14:paraId="1AB7D1B8" w14:textId="77777777" w:rsidR="003D6E4A" w:rsidRPr="00770994" w:rsidRDefault="00647DFE" w:rsidP="00770994">
      <w:pPr>
        <w:numPr>
          <w:ilvl w:val="0"/>
          <w:numId w:val="13"/>
        </w:numPr>
        <w:rPr>
          <w:rFonts w:cs="Arial"/>
          <w:b/>
        </w:rPr>
      </w:pPr>
      <w:r w:rsidRPr="00770994">
        <w:rPr>
          <w:rFonts w:cs="Arial"/>
          <w:b/>
        </w:rPr>
        <w:t>Kan bystyret justere veileder med hensyn til soner og andre grunnlag for vurderinger før vedtak om eiendomsskatt skal gjøres for 2023?</w:t>
      </w:r>
    </w:p>
    <w:p w14:paraId="18F55304" w14:textId="77777777" w:rsidR="00770994" w:rsidRPr="00770994" w:rsidRDefault="00770994" w:rsidP="00770994">
      <w:pPr>
        <w:rPr>
          <w:rFonts w:eastAsiaTheme="minorHAnsi" w:cs="Arial"/>
          <w:szCs w:val="22"/>
          <w:lang w:eastAsia="en-US"/>
        </w:rPr>
      </w:pPr>
    </w:p>
    <w:p w14:paraId="167E8BC2" w14:textId="77777777" w:rsidR="004760ED" w:rsidRDefault="00770994" w:rsidP="00770994">
      <w:pPr>
        <w:rPr>
          <w:rFonts w:cs="Arial"/>
        </w:rPr>
      </w:pPr>
      <w:r w:rsidRPr="00770994">
        <w:rPr>
          <w:rFonts w:eastAsiaTheme="minorHAnsi" w:cs="Arial"/>
          <w:szCs w:val="22"/>
          <w:lang w:eastAsia="en-US"/>
        </w:rPr>
        <w:t xml:space="preserve">Svar: </w:t>
      </w:r>
      <w:r w:rsidRPr="00770994">
        <w:rPr>
          <w:rFonts w:eastAsiaTheme="minorHAnsi" w:cs="Arial"/>
          <w:szCs w:val="22"/>
          <w:lang w:eastAsia="en-US"/>
        </w:rPr>
        <w:br/>
      </w:r>
      <w:r w:rsidR="00647DFE" w:rsidRPr="00770994">
        <w:rPr>
          <w:rFonts w:cs="Arial"/>
        </w:rPr>
        <w:t>Dette er en løsning som eventuelt forutsetter en klage over gjeldende takster. Etter gjeldende lov kan klager over taksten inngis hvert år skatt utskrives. Det vil ikke være hjemmel i loven til på generelt grunnlag å justere veileder, og bruke dette som grunnlag for å endre gitte takster. Etter loven er det bare hjemmel for å rette feil ved avgitte takster i takseringsperioden, eller som følge av endringer i skatteobjektet.</w:t>
      </w:r>
    </w:p>
    <w:p w14:paraId="0FC45A03" w14:textId="77777777" w:rsidR="00AE5DF5" w:rsidRDefault="00AE5DF5" w:rsidP="00770994">
      <w:pPr>
        <w:rPr>
          <w:rFonts w:cs="Arial"/>
        </w:rPr>
      </w:pPr>
    </w:p>
    <w:p w14:paraId="7ABDD1F8" w14:textId="77777777" w:rsidR="00EA5B5C" w:rsidRDefault="00EA5B5C" w:rsidP="00770994">
      <w:pPr>
        <w:rPr>
          <w:rFonts w:cs="Arial"/>
        </w:rPr>
      </w:pPr>
    </w:p>
    <w:p w14:paraId="5F2D0FBA" w14:textId="77777777" w:rsidR="00EA5B5C" w:rsidRDefault="00EA5B5C" w:rsidP="00770994">
      <w:pPr>
        <w:rPr>
          <w:rFonts w:cs="Arial"/>
        </w:rPr>
      </w:pPr>
    </w:p>
    <w:p w14:paraId="5EC13D7E" w14:textId="77777777" w:rsidR="00EA5B5C" w:rsidRDefault="00EA5B5C" w:rsidP="00EA5B5C">
      <w:pPr>
        <w:rPr>
          <w:rFonts w:cs="Arial"/>
          <w:b/>
        </w:rPr>
      </w:pPr>
      <w:r w:rsidRPr="00770994">
        <w:rPr>
          <w:rFonts w:cs="Arial"/>
          <w:b/>
        </w:rPr>
        <w:t>Spørsmål</w:t>
      </w:r>
      <w:r>
        <w:rPr>
          <w:rFonts w:cs="Arial"/>
          <w:b/>
        </w:rPr>
        <w:t xml:space="preserve"> fra Truls </w:t>
      </w:r>
      <w:proofErr w:type="spellStart"/>
      <w:r>
        <w:rPr>
          <w:rFonts w:cs="Arial"/>
          <w:b/>
        </w:rPr>
        <w:t>Velgaard</w:t>
      </w:r>
      <w:proofErr w:type="spellEnd"/>
      <w:r>
        <w:rPr>
          <w:rFonts w:cs="Arial"/>
          <w:b/>
        </w:rPr>
        <w:t>, med påfølgende svar fra kommunedirektøren:</w:t>
      </w:r>
    </w:p>
    <w:p w14:paraId="3660EC55" w14:textId="77777777" w:rsidR="00EA5B5C" w:rsidRDefault="00EA5B5C" w:rsidP="00770994">
      <w:pPr>
        <w:rPr>
          <w:rFonts w:cs="Arial"/>
        </w:rPr>
      </w:pPr>
    </w:p>
    <w:p w14:paraId="3F573F63" w14:textId="77777777" w:rsidR="00EA5B5C" w:rsidRDefault="00AE5DF5" w:rsidP="00AE5DF5">
      <w:r>
        <w:t xml:space="preserve">Fredrikstad Hytteforening peker på at retaksering av eiendommer har gitt en ekstrem forskyvning i takstgrunnlaget mellom hus og hytter i Fredrikstad ved beregning av eiendomsskatt. I forhold til gammelt takstgrunnlaget har faktisk, beregnet eiendomsskatt økt med 32 prosent for boliger og så mye som 132 prosent for hytter. Det var å vente at hytter i strandsonen vil ha økt sin verdi vesentlig mere enn gjennomsnittet av boliger, men denne endringen </w:t>
      </w:r>
      <w:r w:rsidR="00EA5B5C">
        <w:t>–</w:t>
      </w:r>
      <w:r>
        <w:t xml:space="preserve"> med den store forskjellen mellom hus og hytter </w:t>
      </w:r>
      <w:r w:rsidR="00EA5B5C">
        <w:t>–</w:t>
      </w:r>
      <w:r>
        <w:t xml:space="preserve"> fremstår som helt uforståelig. </w:t>
      </w:r>
    </w:p>
    <w:p w14:paraId="11278FE3" w14:textId="77777777" w:rsidR="00EA5B5C" w:rsidRDefault="00EA5B5C" w:rsidP="00AE5DF5"/>
    <w:p w14:paraId="35C79F8D" w14:textId="77777777" w:rsidR="00AE5DF5" w:rsidRDefault="00AE5DF5" w:rsidP="00AE5DF5">
      <w:r>
        <w:t xml:space="preserve">Kan kommunedirektøren bekrefte hytteforeningens </w:t>
      </w:r>
      <w:proofErr w:type="spellStart"/>
      <w:r>
        <w:t>faktafremstilling</w:t>
      </w:r>
      <w:proofErr w:type="spellEnd"/>
      <w:r>
        <w:t>? I så fall: er det etter kommunedirektørens oppfatning sannsynlig at dette gjenspeiler den faktiske markedsutviklingen? Foreligger det fra kommunedirektørens side planer om å se nærmere på det forholdet som hytteforeningen tar opp?</w:t>
      </w:r>
    </w:p>
    <w:p w14:paraId="4640C4E1" w14:textId="77777777" w:rsidR="00AE5DF5" w:rsidRDefault="00AE5DF5" w:rsidP="00770994">
      <w:pPr>
        <w:rPr>
          <w:rFonts w:cs="Arial"/>
        </w:rPr>
      </w:pPr>
    </w:p>
    <w:p w14:paraId="3DCDD1B7" w14:textId="77777777" w:rsidR="00AE5DF5" w:rsidRPr="00EA5B5C" w:rsidRDefault="00EA5B5C" w:rsidP="00770994">
      <w:pPr>
        <w:rPr>
          <w:rFonts w:cs="Arial"/>
        </w:rPr>
      </w:pPr>
      <w:r w:rsidRPr="00EA5B5C">
        <w:rPr>
          <w:rFonts w:cs="Arial"/>
        </w:rPr>
        <w:t xml:space="preserve">Svar: </w:t>
      </w:r>
    </w:p>
    <w:p w14:paraId="1BF33B7D" w14:textId="77777777" w:rsidR="00EA5B5C" w:rsidRDefault="00AE5DF5" w:rsidP="00AE5DF5">
      <w:r>
        <w:t xml:space="preserve">Takstene på eiendommer i Fredrikstad har økt kraftig fra forrige </w:t>
      </w:r>
      <w:proofErr w:type="spellStart"/>
      <w:r>
        <w:t>takseringsrunde</w:t>
      </w:r>
      <w:proofErr w:type="spellEnd"/>
      <w:r>
        <w:t xml:space="preserve"> i 2005. I følge Eiendomsverdi, som utarbeider boligprisstatistikkene for meklerne, har det vært en gjennomsnittlig prisøkning på eiendommer i Fredrikstad på 160 prosent i denne perioden. </w:t>
      </w:r>
    </w:p>
    <w:p w14:paraId="5D3DF45D" w14:textId="77777777" w:rsidR="00EA5B5C" w:rsidRDefault="00EA5B5C" w:rsidP="00AE5DF5"/>
    <w:p w14:paraId="2CD47857" w14:textId="77777777" w:rsidR="00AE5DF5" w:rsidRDefault="00AE5DF5" w:rsidP="00AE5DF5">
      <w:r>
        <w:t>Fredrikstad kommune sine egne takster har i gjennomsnitt økt med 129 prosent for boliger, mens det for hytter har vært en gjennomsnittlig økning på 221 prosent</w:t>
      </w:r>
      <w:r w:rsidR="00EA5B5C">
        <w:t>,</w:t>
      </w:r>
      <w:r>
        <w:t xml:space="preserve"> sammenlignet med 2005.</w:t>
      </w:r>
    </w:p>
    <w:p w14:paraId="6E19724D" w14:textId="77777777" w:rsidR="00AE5DF5" w:rsidRDefault="00AE5DF5" w:rsidP="00AE5DF5"/>
    <w:p w14:paraId="6142E5DD" w14:textId="77777777" w:rsidR="00EA5B5C" w:rsidRDefault="00AE5DF5" w:rsidP="00AE5DF5">
      <w:r>
        <w:t>Prisnivået på hyttene i Fredrikstad har økt mer enn for boliger. Populariteten</w:t>
      </w:r>
      <w:r w:rsidR="00EA5B5C">
        <w:t>,</w:t>
      </w:r>
      <w:r>
        <w:t xml:space="preserve"> og dermed også prisene</w:t>
      </w:r>
      <w:r w:rsidR="00EA5B5C">
        <w:t>,</w:t>
      </w:r>
      <w:r>
        <w:t xml:space="preserve"> for hytter i vårt område, særlig i strandsonen, har endret seg i større grad siden 2005 enn prisene i enkelte boligområder. </w:t>
      </w:r>
    </w:p>
    <w:p w14:paraId="5E792CB8" w14:textId="77777777" w:rsidR="00EA5B5C" w:rsidRDefault="00EA5B5C" w:rsidP="00AE5DF5"/>
    <w:p w14:paraId="69B57C16" w14:textId="77777777" w:rsidR="00AE5DF5" w:rsidRDefault="00AE5DF5" w:rsidP="00AE5DF5">
      <w:r>
        <w:t>Ved takseringen i 2005 var prisene på hyttene i vårt område lave</w:t>
      </w:r>
      <w:r w:rsidR="00EA5B5C">
        <w:t>,</w:t>
      </w:r>
      <w:r>
        <w:t xml:space="preserve"> sammenlignet med dagens situasjon. Det var ikke like populært med hytter her, utover hyttene i de mest attraktive områdene, som for eksempel på Hankø. Dette gjenspeiles også i prisnivået til takstene på hyttene den gang.</w:t>
      </w:r>
    </w:p>
    <w:p w14:paraId="726651BF" w14:textId="77777777" w:rsidR="00AE5DF5" w:rsidRDefault="00AE5DF5" w:rsidP="00AE5DF5"/>
    <w:p w14:paraId="5A5B12F5" w14:textId="77777777" w:rsidR="00AE5DF5" w:rsidRDefault="00AE5DF5" w:rsidP="00AE5DF5">
      <w:r>
        <w:t xml:space="preserve">Det har også skjedd veldig mye endringer blant hyttene i løpet av disse 17 årene. Det er kun 600 hytter, ut av totalt 4.305, som kommunen takserte i denne runden </w:t>
      </w:r>
      <w:r w:rsidR="00EA5B5C">
        <w:t xml:space="preserve">og </w:t>
      </w:r>
      <w:r>
        <w:t>som hadde takster fra 2005. Resten av hyttene er enten nye</w:t>
      </w:r>
      <w:r w:rsidR="00EA5B5C">
        <w:t>,</w:t>
      </w:r>
      <w:r>
        <w:t xml:space="preserve"> eller har hatt større ombygginger som krever byggesøknad. Derfor vil også økningen i prisene være større for hytter enn for boligene</w:t>
      </w:r>
      <w:r w:rsidR="00EA5B5C">
        <w:t>,</w:t>
      </w:r>
      <w:r>
        <w:t xml:space="preserve"> der det er en større andel som er bygd tidligere og som ikke er endret i samme grad.</w:t>
      </w:r>
    </w:p>
    <w:p w14:paraId="72F32388" w14:textId="77777777" w:rsidR="00AE5DF5" w:rsidRDefault="00AE5DF5" w:rsidP="00AE5DF5"/>
    <w:p w14:paraId="74A71323" w14:textId="77777777" w:rsidR="00EA5B5C" w:rsidRDefault="00AE5DF5" w:rsidP="00AE5DF5">
      <w:r>
        <w:t xml:space="preserve">Et annet element som spiller </w:t>
      </w:r>
      <w:r w:rsidR="00EA5B5C">
        <w:t xml:space="preserve">inn, </w:t>
      </w:r>
      <w:r>
        <w:t>er at takstene i 2005 ble satt til en forsiktig anslått markedsverdi. Dette forsiktighetsanslaget er nå erstattet med en 30 prosent reduksjonsfaktor</w:t>
      </w:r>
      <w:r w:rsidR="00EA5B5C">
        <w:t>,</w:t>
      </w:r>
      <w:r>
        <w:t xml:space="preserve"> som trekkes fra etter at taksten er satt. </w:t>
      </w:r>
    </w:p>
    <w:p w14:paraId="489613EF" w14:textId="77777777" w:rsidR="00EA5B5C" w:rsidRDefault="00EA5B5C" w:rsidP="00AE5DF5"/>
    <w:p w14:paraId="40879928" w14:textId="77777777" w:rsidR="00AE5DF5" w:rsidRDefault="00AE5DF5" w:rsidP="00AE5DF5">
      <w:r>
        <w:t xml:space="preserve">Under takseringen nå skal vi fram </w:t>
      </w:r>
      <w:r w:rsidR="00EA5B5C">
        <w:t>til omsetningsverdien;</w:t>
      </w:r>
      <w:r>
        <w:t xml:space="preserve"> hva eiendommen kan selges for ved et fritt salg i et åpent marked, som det står i loven. </w:t>
      </w:r>
    </w:p>
    <w:p w14:paraId="2D0B6B80" w14:textId="77777777" w:rsidR="00AE5DF5" w:rsidRDefault="00AE5DF5" w:rsidP="00AE5DF5"/>
    <w:p w14:paraId="2A27CA6B" w14:textId="77777777" w:rsidR="00AE5DF5" w:rsidRPr="00EA5B5C" w:rsidRDefault="00AE5DF5" w:rsidP="00770994">
      <w:r>
        <w:t>Derfor blir økningen i takstene ikke sammenlignbare, hvis man bare ser på takstene uten reduksjonsfaktoren. Vi ser at enkelte hytter kan ha hatt e</w:t>
      </w:r>
      <w:r w:rsidR="00EA5B5C">
        <w:t>n økning i takst på 400 prosent, men likevel ligge godt innenfor omsetningsverdien</w:t>
      </w:r>
      <w:r>
        <w:t xml:space="preserve"> av hva hyttene </w:t>
      </w:r>
      <w:r w:rsidR="00EA5B5C">
        <w:t xml:space="preserve">nå </w:t>
      </w:r>
      <w:r>
        <w:t>faktisk selges for.</w:t>
      </w:r>
      <w:r w:rsidR="00EA5B5C">
        <w:t xml:space="preserve"> </w:t>
      </w:r>
    </w:p>
    <w:sectPr w:rsidR="00AE5DF5" w:rsidRPr="00EA5B5C">
      <w:footerReference w:type="default" r:id="rId11"/>
      <w:pgSz w:w="11907" w:h="16840" w:code="9"/>
      <w:pgMar w:top="680" w:right="567" w:bottom="851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E4A2" w14:textId="77777777" w:rsidR="00B916E1" w:rsidRDefault="00B916E1" w:rsidP="00770994">
      <w:r>
        <w:separator/>
      </w:r>
    </w:p>
  </w:endnote>
  <w:endnote w:type="continuationSeparator" w:id="0">
    <w:p w14:paraId="455533F6" w14:textId="77777777" w:rsidR="00B916E1" w:rsidRDefault="00B916E1" w:rsidP="0077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od Sans Light">
    <w:altName w:val="Good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986737"/>
      <w:docPartObj>
        <w:docPartGallery w:val="Page Numbers (Bottom of Page)"/>
        <w:docPartUnique/>
      </w:docPartObj>
    </w:sdtPr>
    <w:sdtEndPr/>
    <w:sdtContent>
      <w:p w14:paraId="42B49396" w14:textId="77777777" w:rsidR="00770994" w:rsidRDefault="0077099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7DA">
          <w:rPr>
            <w:noProof/>
          </w:rPr>
          <w:t>1</w:t>
        </w:r>
        <w:r>
          <w:fldChar w:fldCharType="end"/>
        </w:r>
      </w:p>
    </w:sdtContent>
  </w:sdt>
  <w:p w14:paraId="248EC586" w14:textId="77777777" w:rsidR="00770994" w:rsidRDefault="0077099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CA09" w14:textId="77777777" w:rsidR="00B916E1" w:rsidRDefault="00B916E1" w:rsidP="00770994">
      <w:r>
        <w:separator/>
      </w:r>
    </w:p>
  </w:footnote>
  <w:footnote w:type="continuationSeparator" w:id="0">
    <w:p w14:paraId="5C27E267" w14:textId="77777777" w:rsidR="00B916E1" w:rsidRDefault="00B916E1" w:rsidP="0077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49D3"/>
    <w:multiLevelType w:val="hybridMultilevel"/>
    <w:tmpl w:val="A9B65C12"/>
    <w:lvl w:ilvl="0" w:tplc="B7E430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F3D0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E2F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EB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0FD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68C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CA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A04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4B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2943"/>
    <w:multiLevelType w:val="hybridMultilevel"/>
    <w:tmpl w:val="472E145C"/>
    <w:lvl w:ilvl="0" w:tplc="C4684888">
      <w:start w:val="1"/>
      <w:numFmt w:val="decimal"/>
      <w:lvlText w:val="%1."/>
      <w:lvlJc w:val="left"/>
      <w:pPr>
        <w:ind w:left="720" w:hanging="360"/>
      </w:pPr>
    </w:lvl>
    <w:lvl w:ilvl="1" w:tplc="DAA6AFB8">
      <w:start w:val="1"/>
      <w:numFmt w:val="lowerLetter"/>
      <w:lvlText w:val="%2."/>
      <w:lvlJc w:val="left"/>
      <w:pPr>
        <w:ind w:left="1440" w:hanging="360"/>
      </w:pPr>
    </w:lvl>
    <w:lvl w:ilvl="2" w:tplc="DCE6FB80">
      <w:start w:val="1"/>
      <w:numFmt w:val="lowerRoman"/>
      <w:lvlText w:val="%3."/>
      <w:lvlJc w:val="right"/>
      <w:pPr>
        <w:ind w:left="2160" w:hanging="180"/>
      </w:pPr>
    </w:lvl>
    <w:lvl w:ilvl="3" w:tplc="EA86932E">
      <w:start w:val="1"/>
      <w:numFmt w:val="decimal"/>
      <w:lvlText w:val="%4."/>
      <w:lvlJc w:val="left"/>
      <w:pPr>
        <w:ind w:left="2880" w:hanging="360"/>
      </w:pPr>
    </w:lvl>
    <w:lvl w:ilvl="4" w:tplc="D69E28A4">
      <w:start w:val="1"/>
      <w:numFmt w:val="lowerLetter"/>
      <w:lvlText w:val="%5."/>
      <w:lvlJc w:val="left"/>
      <w:pPr>
        <w:ind w:left="3600" w:hanging="360"/>
      </w:pPr>
    </w:lvl>
    <w:lvl w:ilvl="5" w:tplc="6FE0573E">
      <w:start w:val="1"/>
      <w:numFmt w:val="lowerRoman"/>
      <w:lvlText w:val="%6."/>
      <w:lvlJc w:val="right"/>
      <w:pPr>
        <w:ind w:left="4320" w:hanging="180"/>
      </w:pPr>
    </w:lvl>
    <w:lvl w:ilvl="6" w:tplc="7D5A7B86">
      <w:start w:val="1"/>
      <w:numFmt w:val="decimal"/>
      <w:lvlText w:val="%7."/>
      <w:lvlJc w:val="left"/>
      <w:pPr>
        <w:ind w:left="5040" w:hanging="360"/>
      </w:pPr>
    </w:lvl>
    <w:lvl w:ilvl="7" w:tplc="32160086">
      <w:start w:val="1"/>
      <w:numFmt w:val="lowerLetter"/>
      <w:lvlText w:val="%8."/>
      <w:lvlJc w:val="left"/>
      <w:pPr>
        <w:ind w:left="5760" w:hanging="360"/>
      </w:pPr>
    </w:lvl>
    <w:lvl w:ilvl="8" w:tplc="94D41E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23432"/>
    <w:multiLevelType w:val="singleLevel"/>
    <w:tmpl w:val="0A06D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" w15:restartNumberingAfterBreak="0">
    <w:nsid w:val="41161BFF"/>
    <w:multiLevelType w:val="hybridMultilevel"/>
    <w:tmpl w:val="F91E81EE"/>
    <w:lvl w:ilvl="0" w:tplc="01268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DA2C8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E3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0C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63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A3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87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06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20B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C181D"/>
    <w:multiLevelType w:val="hybridMultilevel"/>
    <w:tmpl w:val="6C0A2414"/>
    <w:lvl w:ilvl="0" w:tplc="0B5888FE">
      <w:start w:val="1"/>
      <w:numFmt w:val="decimal"/>
      <w:lvlText w:val="%1."/>
      <w:lvlJc w:val="left"/>
      <w:pPr>
        <w:ind w:left="720" w:hanging="360"/>
      </w:pPr>
    </w:lvl>
    <w:lvl w:ilvl="1" w:tplc="1BFE208A">
      <w:start w:val="1"/>
      <w:numFmt w:val="decimal"/>
      <w:lvlText w:val="%2."/>
      <w:lvlJc w:val="left"/>
      <w:pPr>
        <w:ind w:left="1440" w:hanging="360"/>
      </w:pPr>
    </w:lvl>
    <w:lvl w:ilvl="2" w:tplc="9162CBD4">
      <w:start w:val="1"/>
      <w:numFmt w:val="lowerRoman"/>
      <w:lvlText w:val="%3."/>
      <w:lvlJc w:val="right"/>
      <w:pPr>
        <w:ind w:left="2160" w:hanging="180"/>
      </w:pPr>
    </w:lvl>
    <w:lvl w:ilvl="3" w:tplc="2B7A2D88">
      <w:start w:val="1"/>
      <w:numFmt w:val="decimal"/>
      <w:lvlText w:val="%4."/>
      <w:lvlJc w:val="left"/>
      <w:pPr>
        <w:ind w:left="2880" w:hanging="360"/>
      </w:pPr>
    </w:lvl>
    <w:lvl w:ilvl="4" w:tplc="2E862E12">
      <w:start w:val="1"/>
      <w:numFmt w:val="lowerLetter"/>
      <w:lvlText w:val="%5."/>
      <w:lvlJc w:val="left"/>
      <w:pPr>
        <w:ind w:left="3600" w:hanging="360"/>
      </w:pPr>
    </w:lvl>
    <w:lvl w:ilvl="5" w:tplc="F656D11C">
      <w:start w:val="1"/>
      <w:numFmt w:val="lowerRoman"/>
      <w:lvlText w:val="%6."/>
      <w:lvlJc w:val="right"/>
      <w:pPr>
        <w:ind w:left="4320" w:hanging="180"/>
      </w:pPr>
    </w:lvl>
    <w:lvl w:ilvl="6" w:tplc="CBE0DD70">
      <w:start w:val="1"/>
      <w:numFmt w:val="decimal"/>
      <w:lvlText w:val="%7."/>
      <w:lvlJc w:val="left"/>
      <w:pPr>
        <w:ind w:left="5040" w:hanging="360"/>
      </w:pPr>
    </w:lvl>
    <w:lvl w:ilvl="7" w:tplc="AD2E3918">
      <w:start w:val="1"/>
      <w:numFmt w:val="lowerLetter"/>
      <w:lvlText w:val="%8."/>
      <w:lvlJc w:val="left"/>
      <w:pPr>
        <w:ind w:left="5760" w:hanging="360"/>
      </w:pPr>
    </w:lvl>
    <w:lvl w:ilvl="8" w:tplc="C40EE6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D3E5C"/>
    <w:multiLevelType w:val="hybridMultilevel"/>
    <w:tmpl w:val="437E9132"/>
    <w:lvl w:ilvl="0" w:tplc="83A62130">
      <w:start w:val="1"/>
      <w:numFmt w:val="decimal"/>
      <w:lvlText w:val="%1."/>
      <w:lvlJc w:val="left"/>
      <w:pPr>
        <w:ind w:left="360" w:hanging="360"/>
      </w:pPr>
    </w:lvl>
    <w:lvl w:ilvl="1" w:tplc="A50419AE">
      <w:start w:val="1"/>
      <w:numFmt w:val="decimal"/>
      <w:lvlText w:val="%2."/>
      <w:lvlJc w:val="left"/>
      <w:pPr>
        <w:ind w:left="1080" w:hanging="360"/>
      </w:pPr>
    </w:lvl>
    <w:lvl w:ilvl="2" w:tplc="9F062C30">
      <w:start w:val="1"/>
      <w:numFmt w:val="lowerRoman"/>
      <w:lvlText w:val="%3."/>
      <w:lvlJc w:val="right"/>
      <w:pPr>
        <w:ind w:left="1800" w:hanging="180"/>
      </w:pPr>
    </w:lvl>
    <w:lvl w:ilvl="3" w:tplc="B70CB9C8">
      <w:start w:val="1"/>
      <w:numFmt w:val="decimal"/>
      <w:lvlText w:val="%4."/>
      <w:lvlJc w:val="left"/>
      <w:pPr>
        <w:ind w:left="2520" w:hanging="360"/>
      </w:pPr>
    </w:lvl>
    <w:lvl w:ilvl="4" w:tplc="D44AAADA">
      <w:start w:val="1"/>
      <w:numFmt w:val="lowerLetter"/>
      <w:lvlText w:val="%5."/>
      <w:lvlJc w:val="left"/>
      <w:pPr>
        <w:ind w:left="3240" w:hanging="360"/>
      </w:pPr>
    </w:lvl>
    <w:lvl w:ilvl="5" w:tplc="14D0B3DC">
      <w:start w:val="1"/>
      <w:numFmt w:val="lowerRoman"/>
      <w:lvlText w:val="%6."/>
      <w:lvlJc w:val="right"/>
      <w:pPr>
        <w:ind w:left="3960" w:hanging="180"/>
      </w:pPr>
    </w:lvl>
    <w:lvl w:ilvl="6" w:tplc="A4C226AC">
      <w:start w:val="1"/>
      <w:numFmt w:val="decimal"/>
      <w:lvlText w:val="%7."/>
      <w:lvlJc w:val="left"/>
      <w:pPr>
        <w:ind w:left="4680" w:hanging="360"/>
      </w:pPr>
    </w:lvl>
    <w:lvl w:ilvl="7" w:tplc="E8326460">
      <w:start w:val="1"/>
      <w:numFmt w:val="lowerLetter"/>
      <w:lvlText w:val="%8."/>
      <w:lvlJc w:val="left"/>
      <w:pPr>
        <w:ind w:left="5400" w:hanging="360"/>
      </w:pPr>
    </w:lvl>
    <w:lvl w:ilvl="8" w:tplc="432C5016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826597"/>
    <w:multiLevelType w:val="hybridMultilevel"/>
    <w:tmpl w:val="3912FA3C"/>
    <w:lvl w:ilvl="0" w:tplc="12B4D784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C044E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2" w:tplc="BC745A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6E5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8FD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A20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26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64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6B3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797AAF"/>
    <w:multiLevelType w:val="hybridMultilevel"/>
    <w:tmpl w:val="DBC49586"/>
    <w:lvl w:ilvl="0" w:tplc="EE2004B2">
      <w:start w:val="1"/>
      <w:numFmt w:val="decimal"/>
      <w:lvlText w:val="%1."/>
      <w:lvlJc w:val="left"/>
      <w:pPr>
        <w:ind w:left="720" w:hanging="360"/>
      </w:pPr>
    </w:lvl>
    <w:lvl w:ilvl="1" w:tplc="6584D906">
      <w:start w:val="1"/>
      <w:numFmt w:val="lowerLetter"/>
      <w:lvlText w:val="%2."/>
      <w:lvlJc w:val="left"/>
      <w:pPr>
        <w:ind w:left="1440" w:hanging="360"/>
      </w:pPr>
    </w:lvl>
    <w:lvl w:ilvl="2" w:tplc="3D32093C">
      <w:start w:val="1"/>
      <w:numFmt w:val="lowerRoman"/>
      <w:lvlText w:val="%3."/>
      <w:lvlJc w:val="right"/>
      <w:pPr>
        <w:ind w:left="2160" w:hanging="180"/>
      </w:pPr>
    </w:lvl>
    <w:lvl w:ilvl="3" w:tplc="9F6C8F7A">
      <w:start w:val="1"/>
      <w:numFmt w:val="decimal"/>
      <w:lvlText w:val="%4."/>
      <w:lvlJc w:val="left"/>
      <w:pPr>
        <w:ind w:left="2880" w:hanging="360"/>
      </w:pPr>
    </w:lvl>
    <w:lvl w:ilvl="4" w:tplc="E7264F84">
      <w:start w:val="1"/>
      <w:numFmt w:val="lowerLetter"/>
      <w:lvlText w:val="%5."/>
      <w:lvlJc w:val="left"/>
      <w:pPr>
        <w:ind w:left="3600" w:hanging="360"/>
      </w:pPr>
    </w:lvl>
    <w:lvl w:ilvl="5" w:tplc="E3C6E6B4">
      <w:start w:val="1"/>
      <w:numFmt w:val="lowerRoman"/>
      <w:lvlText w:val="%6."/>
      <w:lvlJc w:val="right"/>
      <w:pPr>
        <w:ind w:left="4320" w:hanging="180"/>
      </w:pPr>
    </w:lvl>
    <w:lvl w:ilvl="6" w:tplc="44D621CC">
      <w:start w:val="1"/>
      <w:numFmt w:val="decimal"/>
      <w:lvlText w:val="%7."/>
      <w:lvlJc w:val="left"/>
      <w:pPr>
        <w:ind w:left="5040" w:hanging="360"/>
      </w:pPr>
    </w:lvl>
    <w:lvl w:ilvl="7" w:tplc="F48061E0">
      <w:start w:val="1"/>
      <w:numFmt w:val="lowerLetter"/>
      <w:lvlText w:val="%8."/>
      <w:lvlJc w:val="left"/>
      <w:pPr>
        <w:ind w:left="5760" w:hanging="360"/>
      </w:pPr>
    </w:lvl>
    <w:lvl w:ilvl="8" w:tplc="66AAF40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C2BEB"/>
    <w:multiLevelType w:val="hybridMultilevel"/>
    <w:tmpl w:val="163EA3EC"/>
    <w:lvl w:ilvl="0" w:tplc="018EF2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6F22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02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04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0B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8C0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E4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6A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200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07BF7"/>
    <w:multiLevelType w:val="hybridMultilevel"/>
    <w:tmpl w:val="29A02A82"/>
    <w:lvl w:ilvl="0" w:tplc="220A5316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C750DE3C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50F09CD6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64DA6700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54AA906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D6C28672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F909EF8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6212E6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81F0653E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983048475">
    <w:abstractNumId w:val="2"/>
  </w:num>
  <w:num w:numId="2" w16cid:durableId="2964785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085854">
    <w:abstractNumId w:val="3"/>
  </w:num>
  <w:num w:numId="4" w16cid:durableId="172124489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7428362">
    <w:abstractNumId w:val="3"/>
  </w:num>
  <w:num w:numId="6" w16cid:durableId="1258906066">
    <w:abstractNumId w:val="2"/>
    <w:lvlOverride w:ilvl="0">
      <w:startOverride w:val="1"/>
    </w:lvlOverride>
  </w:num>
  <w:num w:numId="7" w16cid:durableId="1568303761">
    <w:abstractNumId w:val="9"/>
  </w:num>
  <w:num w:numId="8" w16cid:durableId="1598095450">
    <w:abstractNumId w:val="0"/>
  </w:num>
  <w:num w:numId="9" w16cid:durableId="1883323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9477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4674796">
    <w:abstractNumId w:val="8"/>
  </w:num>
  <w:num w:numId="12" w16cid:durableId="1878619521">
    <w:abstractNumId w:val="1"/>
  </w:num>
  <w:num w:numId="13" w16cid:durableId="1304189676">
    <w:abstractNumId w:val="5"/>
  </w:num>
  <w:num w:numId="14" w16cid:durableId="333847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nb-NO" w:vendorID="64" w:dllVersion="6" w:nlCheck="1" w:checkStyle="0"/>
  <w:activeWritingStyle w:appName="MSWord" w:lang="nb-N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ED"/>
    <w:rsid w:val="0000131C"/>
    <w:rsid w:val="00013BFB"/>
    <w:rsid w:val="0004609F"/>
    <w:rsid w:val="00072610"/>
    <w:rsid w:val="00097733"/>
    <w:rsid w:val="000B4FCF"/>
    <w:rsid w:val="000C77DA"/>
    <w:rsid w:val="000D0B68"/>
    <w:rsid w:val="000F550A"/>
    <w:rsid w:val="00132B54"/>
    <w:rsid w:val="00152093"/>
    <w:rsid w:val="00181E68"/>
    <w:rsid w:val="001A55D4"/>
    <w:rsid w:val="00256E90"/>
    <w:rsid w:val="002C076E"/>
    <w:rsid w:val="002D1726"/>
    <w:rsid w:val="0031171B"/>
    <w:rsid w:val="0032359D"/>
    <w:rsid w:val="00360350"/>
    <w:rsid w:val="003A402C"/>
    <w:rsid w:val="003C3F7F"/>
    <w:rsid w:val="003D6E4A"/>
    <w:rsid w:val="00426766"/>
    <w:rsid w:val="00437770"/>
    <w:rsid w:val="004760ED"/>
    <w:rsid w:val="004C0542"/>
    <w:rsid w:val="00581784"/>
    <w:rsid w:val="005D301C"/>
    <w:rsid w:val="00647DFE"/>
    <w:rsid w:val="007036E8"/>
    <w:rsid w:val="00770994"/>
    <w:rsid w:val="007937D2"/>
    <w:rsid w:val="00830372"/>
    <w:rsid w:val="00834B98"/>
    <w:rsid w:val="008E6FD0"/>
    <w:rsid w:val="009209B8"/>
    <w:rsid w:val="009C0053"/>
    <w:rsid w:val="00A343DB"/>
    <w:rsid w:val="00A5624B"/>
    <w:rsid w:val="00A61ACD"/>
    <w:rsid w:val="00AE2327"/>
    <w:rsid w:val="00AE5DF5"/>
    <w:rsid w:val="00AF1202"/>
    <w:rsid w:val="00B02D47"/>
    <w:rsid w:val="00B533FB"/>
    <w:rsid w:val="00B916E1"/>
    <w:rsid w:val="00BF177A"/>
    <w:rsid w:val="00BF6539"/>
    <w:rsid w:val="00C00592"/>
    <w:rsid w:val="00C24568"/>
    <w:rsid w:val="00C41DB0"/>
    <w:rsid w:val="00C521A9"/>
    <w:rsid w:val="00CD6D30"/>
    <w:rsid w:val="00DA1915"/>
    <w:rsid w:val="00DB0B30"/>
    <w:rsid w:val="00DE5B85"/>
    <w:rsid w:val="00E10EAA"/>
    <w:rsid w:val="00E578CA"/>
    <w:rsid w:val="00EA5B5C"/>
    <w:rsid w:val="00EB2CEC"/>
    <w:rsid w:val="00EC1C18"/>
    <w:rsid w:val="00FB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CDC46"/>
  <w15:docId w15:val="{76C806E8-E018-450C-AF3A-2E20EE57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4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caps/>
    </w:rPr>
  </w:style>
  <w:style w:type="paragraph" w:styleId="Overskrift4">
    <w:name w:val="heading 4"/>
    <w:basedOn w:val="Normal"/>
    <w:next w:val="Normal"/>
    <w:qFormat/>
    <w:pPr>
      <w:keepNext/>
      <w:spacing w:before="120" w:after="12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937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04609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4609F"/>
    <w:rPr>
      <w:rFonts w:ascii="Tahoma" w:hAnsi="Tahoma" w:cs="Tahoma"/>
      <w:sz w:val="16"/>
      <w:szCs w:val="16"/>
    </w:rPr>
  </w:style>
  <w:style w:type="character" w:customStyle="1" w:styleId="Overskrift5Tegn">
    <w:name w:val="Overskrift 5 Tegn"/>
    <w:basedOn w:val="Standardskriftforavsnitt"/>
    <w:link w:val="Overskrift5"/>
    <w:semiHidden/>
    <w:rsid w:val="007937D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Bunntekst">
    <w:name w:val="footer"/>
    <w:basedOn w:val="Normal"/>
    <w:link w:val="BunntekstTegn"/>
    <w:uiPriority w:val="99"/>
    <w:rsid w:val="007937D2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937D2"/>
    <w:rPr>
      <w:rFonts w:ascii="Arial" w:hAnsi="Arial"/>
      <w:sz w:val="22"/>
    </w:rPr>
  </w:style>
  <w:style w:type="table" w:styleId="Tabellrutenett">
    <w:name w:val="Table Grid"/>
    <w:basedOn w:val="Vanligtabell"/>
    <w:uiPriority w:val="39"/>
    <w:rsid w:val="0079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141Bombe-1">
    <w:name w:val="y 141 Bombe-1"/>
    <w:basedOn w:val="Normal"/>
    <w:rsid w:val="007937D2"/>
    <w:pPr>
      <w:numPr>
        <w:numId w:val="2"/>
      </w:numPr>
      <w:tabs>
        <w:tab w:val="clear" w:pos="360"/>
        <w:tab w:val="left" w:pos="1588"/>
      </w:tabs>
      <w:spacing w:after="180"/>
      <w:ind w:left="1588" w:hanging="454"/>
    </w:pPr>
    <w:rPr>
      <w:rFonts w:ascii="Times New Roman" w:hAnsi="Times New Roman"/>
      <w:sz w:val="24"/>
      <w:szCs w:val="22"/>
    </w:rPr>
  </w:style>
  <w:style w:type="paragraph" w:styleId="Listeavsnitt">
    <w:name w:val="List Paragraph"/>
    <w:basedOn w:val="Normal"/>
    <w:uiPriority w:val="34"/>
    <w:qFormat/>
    <w:rsid w:val="00132B54"/>
    <w:pPr>
      <w:ind w:left="720"/>
    </w:pPr>
    <w:rPr>
      <w:rFonts w:ascii="Calibri" w:eastAsiaTheme="minorHAnsi" w:hAnsi="Calibri" w:cs="Calibri"/>
      <w:szCs w:val="22"/>
      <w:lang w:eastAsia="en-US"/>
    </w:rPr>
  </w:style>
  <w:style w:type="character" w:customStyle="1" w:styleId="A1">
    <w:name w:val="A1"/>
    <w:uiPriority w:val="99"/>
    <w:rsid w:val="00132B54"/>
    <w:rPr>
      <w:rFonts w:ascii="Good Sans Light" w:hAnsi="Good Sans Light" w:cs="Good Sans Light" w:hint="default"/>
      <w:color w:val="000000"/>
      <w:sz w:val="26"/>
      <w:szCs w:val="26"/>
    </w:rPr>
  </w:style>
  <w:style w:type="character" w:styleId="Utheving">
    <w:name w:val="Emphasis"/>
    <w:basedOn w:val="Standardskriftforavsnitt"/>
    <w:uiPriority w:val="20"/>
    <w:qFormat/>
    <w:rsid w:val="00132B54"/>
    <w:rPr>
      <w:i/>
      <w:iCs/>
    </w:rPr>
  </w:style>
  <w:style w:type="paragraph" w:customStyle="1" w:styleId="xmsonormal">
    <w:name w:val="x_msonormal"/>
    <w:basedOn w:val="Normal"/>
    <w:rsid w:val="00834B98"/>
    <w:rPr>
      <w:rFonts w:ascii="Calibri" w:eastAsiaTheme="minorHAnsi" w:hAnsi="Calibri" w:cs="Calibri"/>
      <w:szCs w:val="2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34B9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34B98"/>
    <w:pPr>
      <w:spacing w:after="160"/>
    </w:pPr>
    <w:rPr>
      <w:rFonts w:eastAsiaTheme="minorHAnsi" w:cs="Arial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34B98"/>
    <w:rPr>
      <w:rFonts w:ascii="Arial" w:eastAsiaTheme="minorHAnsi" w:hAnsi="Arial" w:cs="Arial"/>
      <w:lang w:eastAsia="en-US"/>
    </w:rPr>
  </w:style>
  <w:style w:type="paragraph" w:styleId="Topptekst">
    <w:name w:val="header"/>
    <w:basedOn w:val="Normal"/>
    <w:link w:val="TopptekstTegn"/>
    <w:unhideWhenUsed/>
    <w:rsid w:val="007709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7099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9EF58EB228EB42BA2CA29DD7DEFAE7" ma:contentTypeVersion="6" ma:contentTypeDescription="Opprett et nytt dokument." ma:contentTypeScope="" ma:versionID="d5ed0bdbcc4e1439d8be5e22835c847f">
  <xsd:schema xmlns:xsd="http://www.w3.org/2001/XMLSchema" xmlns:xs="http://www.w3.org/2001/XMLSchema" xmlns:p="http://schemas.microsoft.com/office/2006/metadata/properties" xmlns:ns3="ef42fa2d-5df4-4871-bad5-efb49b4e0bb0" targetNamespace="http://schemas.microsoft.com/office/2006/metadata/properties" ma:root="true" ma:fieldsID="b8e5775f14872a4814848d9df1adb2da" ns3:_="">
    <xsd:import namespace="ef42fa2d-5df4-4871-bad5-efb49b4e0b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2fa2d-5df4-4871-bad5-efb49b4e0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662DA-5D2F-42E6-8A7E-D49A71533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2fa2d-5df4-4871-bad5-efb49b4e0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4B4EB-6882-4EE8-A3E5-B6F3110CD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39951-9559-42F1-BB25-0C57E754A74F}">
  <ds:schemaRefs>
    <ds:schemaRef ds:uri="http://schemas.microsoft.com/office/infopath/2007/PartnerControls"/>
    <ds:schemaRef ds:uri="ef42fa2d-5df4-4871-bad5-efb49b4e0bb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8547</Characters>
  <Application>Microsoft Office Word</Application>
  <DocSecurity>4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Fredrikstad kommune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Fredrikstad kommune</dc:creator>
  <cp:lastModifiedBy>Rolf A. Hauge</cp:lastModifiedBy>
  <cp:revision>2</cp:revision>
  <dcterms:created xsi:type="dcterms:W3CDTF">2022-05-31T11:58:00Z</dcterms:created>
  <dcterms:modified xsi:type="dcterms:W3CDTF">2022-05-31T11:58:00Z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0x010100CA9EF58EB228EB42BA2CA29DD7DEFAE7</vt:lpwstr>
  </property>
</Properties>
</file>